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2327D" w14:textId="09FA0928" w:rsidR="00C7521F" w:rsidRDefault="007C12C2" w:rsidP="00123363">
      <w:pPr>
        <w:pStyle w:val="Body"/>
        <w:rPr>
          <w:rFonts w:ascii="Calibri" w:eastAsia="Calibri" w:hAnsi="Calibri" w:cs="Calibri"/>
          <w:b/>
          <w:bCs/>
        </w:rPr>
      </w:pPr>
      <w:r>
        <w:rPr>
          <w:rFonts w:ascii="Calibri" w:hAnsi="Calibri"/>
          <w:b/>
          <w:bCs/>
        </w:rPr>
        <w:t>PRESS RELEASE:</w:t>
      </w:r>
    </w:p>
    <w:p w14:paraId="7D32327E" w14:textId="48C5CC0D" w:rsidR="00C7521F" w:rsidRDefault="007C12C2">
      <w:pPr>
        <w:pStyle w:val="Body"/>
        <w:spacing w:before="120" w:after="120"/>
        <w:jc w:val="both"/>
        <w:rPr>
          <w:rFonts w:ascii="Calibri" w:eastAsia="Calibri" w:hAnsi="Calibri" w:cs="Calibri"/>
          <w:sz w:val="22"/>
          <w:szCs w:val="22"/>
        </w:rPr>
      </w:pPr>
      <w:r>
        <w:rPr>
          <w:rFonts w:ascii="Calibri" w:hAnsi="Calibri"/>
          <w:sz w:val="22"/>
          <w:szCs w:val="22"/>
        </w:rPr>
        <w:t xml:space="preserve">For press materials, please click </w:t>
      </w:r>
      <w:hyperlink r:id="rId10" w:history="1">
        <w:r w:rsidRPr="00BB3E97">
          <w:rPr>
            <w:rStyle w:val="Hyperlink"/>
            <w:rFonts w:ascii="Calibri" w:hAnsi="Calibri"/>
            <w:color w:val="156082" w:themeColor="accent1"/>
            <w:sz w:val="22"/>
            <w:szCs w:val="22"/>
          </w:rPr>
          <w:t>here</w:t>
        </w:r>
      </w:hyperlink>
      <w:r>
        <w:rPr>
          <w:rFonts w:ascii="Calibri" w:hAnsi="Calibri"/>
          <w:sz w:val="22"/>
          <w:szCs w:val="22"/>
        </w:rPr>
        <w:t>.</w:t>
      </w:r>
    </w:p>
    <w:p w14:paraId="7D32327F" w14:textId="77777777" w:rsidR="00C7521F" w:rsidRDefault="00C7521F">
      <w:pPr>
        <w:pStyle w:val="Body"/>
        <w:spacing w:after="0"/>
        <w:rPr>
          <w:rFonts w:ascii="Arial" w:eastAsia="Arial" w:hAnsi="Arial" w:cs="Arial"/>
          <w:b/>
          <w:bCs/>
          <w:sz w:val="30"/>
          <w:szCs w:val="30"/>
        </w:rPr>
      </w:pPr>
    </w:p>
    <w:p w14:paraId="7D323280" w14:textId="77777777" w:rsidR="00C7521F" w:rsidRDefault="007C12C2">
      <w:pPr>
        <w:pStyle w:val="Body"/>
        <w:jc w:val="center"/>
        <w:rPr>
          <w:rFonts w:ascii="Arial" w:eastAsia="Arial" w:hAnsi="Arial" w:cs="Arial"/>
          <w:b/>
          <w:bCs/>
          <w:sz w:val="30"/>
          <w:szCs w:val="30"/>
        </w:rPr>
      </w:pPr>
      <w:r>
        <w:rPr>
          <w:rFonts w:ascii="Arial" w:hAnsi="Arial"/>
          <w:b/>
          <w:bCs/>
          <w:sz w:val="30"/>
          <w:szCs w:val="30"/>
        </w:rPr>
        <w:t xml:space="preserve">Louvre Abu Dhabi and Richard Mille Announce Opening of </w:t>
      </w:r>
      <w:r w:rsidRPr="00D47D57">
        <w:rPr>
          <w:rFonts w:ascii="Arial" w:hAnsi="Arial"/>
          <w:b/>
          <w:bCs/>
          <w:i/>
          <w:iCs/>
          <w:sz w:val="30"/>
          <w:szCs w:val="30"/>
        </w:rPr>
        <w:t>Art Here</w:t>
      </w:r>
      <w:r>
        <w:rPr>
          <w:rFonts w:ascii="Arial" w:hAnsi="Arial"/>
          <w:b/>
          <w:bCs/>
          <w:sz w:val="30"/>
          <w:szCs w:val="30"/>
        </w:rPr>
        <w:t xml:space="preserve"> </w:t>
      </w:r>
      <w:r w:rsidRPr="00D47D57">
        <w:rPr>
          <w:rFonts w:ascii="Arial" w:hAnsi="Arial"/>
          <w:b/>
          <w:bCs/>
          <w:i/>
          <w:iCs/>
          <w:sz w:val="30"/>
          <w:szCs w:val="30"/>
        </w:rPr>
        <w:t>2025</w:t>
      </w:r>
      <w:r>
        <w:rPr>
          <w:rFonts w:ascii="Arial" w:hAnsi="Arial"/>
          <w:b/>
          <w:bCs/>
          <w:sz w:val="30"/>
          <w:szCs w:val="30"/>
        </w:rPr>
        <w:t xml:space="preserve"> Exhibition</w:t>
      </w:r>
    </w:p>
    <w:p w14:paraId="7D323281" w14:textId="77777777" w:rsidR="00C7521F" w:rsidRDefault="007C12C2">
      <w:pPr>
        <w:pStyle w:val="Body"/>
        <w:jc w:val="center"/>
        <w:rPr>
          <w:rFonts w:ascii="Arial" w:hAnsi="Arial"/>
          <w:i/>
          <w:iCs/>
          <w:sz w:val="22"/>
          <w:szCs w:val="22"/>
        </w:rPr>
      </w:pPr>
      <w:r>
        <w:rPr>
          <w:rFonts w:ascii="Arial" w:hAnsi="Arial"/>
          <w:i/>
          <w:iCs/>
          <w:sz w:val="22"/>
          <w:szCs w:val="22"/>
        </w:rPr>
        <w:t>Running until 28 December, the fifth edition showcases six shortlisted works for the Richard Mille Art Prize under the theme ‘Shadows’</w:t>
      </w:r>
    </w:p>
    <w:p w14:paraId="26B28882" w14:textId="3989EDBF" w:rsidR="00DD5EAA" w:rsidRDefault="00FC505E" w:rsidP="00F77B05">
      <w:pPr>
        <w:pStyle w:val="Body"/>
        <w:spacing w:after="0"/>
        <w:jc w:val="center"/>
        <w:rPr>
          <w:rFonts w:ascii="Arial" w:eastAsia="Arial" w:hAnsi="Arial" w:cs="Arial"/>
          <w:sz w:val="22"/>
          <w:szCs w:val="22"/>
        </w:rPr>
      </w:pPr>
      <w:r>
        <w:rPr>
          <w:rFonts w:ascii="Arial" w:eastAsia="Arial" w:hAnsi="Arial" w:cs="Arial"/>
          <w:noProof/>
          <w:sz w:val="22"/>
          <w:szCs w:val="22"/>
        </w:rPr>
        <w:drawing>
          <wp:inline distT="0" distB="0" distL="0" distR="0" wp14:anchorId="04099772" wp14:editId="44178C57">
            <wp:extent cx="5715000" cy="1600200"/>
            <wp:effectExtent l="0" t="0" r="0" b="0"/>
            <wp:docPr id="652478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1600200"/>
                    </a:xfrm>
                    <a:prstGeom prst="rect">
                      <a:avLst/>
                    </a:prstGeom>
                    <a:noFill/>
                    <a:ln>
                      <a:noFill/>
                    </a:ln>
                  </pic:spPr>
                </pic:pic>
              </a:graphicData>
            </a:graphic>
          </wp:inline>
        </w:drawing>
      </w:r>
    </w:p>
    <w:p w14:paraId="755DACDE" w14:textId="681E4DFB" w:rsidR="00FC505E" w:rsidRDefault="00F77B05" w:rsidP="00F77B05">
      <w:pPr>
        <w:pStyle w:val="Body"/>
        <w:spacing w:after="0"/>
        <w:jc w:val="center"/>
        <w:rPr>
          <w:rFonts w:ascii="Arial" w:eastAsia="Arial" w:hAnsi="Arial" w:cs="Arial"/>
          <w:i/>
          <w:iCs/>
          <w:sz w:val="20"/>
          <w:szCs w:val="20"/>
        </w:rPr>
      </w:pPr>
      <w:r w:rsidRPr="00F77B05">
        <w:rPr>
          <w:rFonts w:ascii="Arial" w:eastAsia="Arial" w:hAnsi="Arial" w:cs="Arial"/>
          <w:i/>
          <w:iCs/>
          <w:sz w:val="20"/>
          <w:szCs w:val="20"/>
        </w:rPr>
        <w:t>© Richard Mille 2025</w:t>
      </w:r>
    </w:p>
    <w:p w14:paraId="294D61CB" w14:textId="77777777" w:rsidR="00F77B05" w:rsidRPr="00F77B05" w:rsidRDefault="00F77B05" w:rsidP="00F77B05">
      <w:pPr>
        <w:pStyle w:val="Body"/>
        <w:spacing w:after="0"/>
        <w:jc w:val="center"/>
        <w:rPr>
          <w:rFonts w:ascii="Arial" w:eastAsia="Arial" w:hAnsi="Arial" w:cs="Arial"/>
          <w:i/>
          <w:iCs/>
          <w:sz w:val="20"/>
          <w:szCs w:val="20"/>
        </w:rPr>
      </w:pPr>
    </w:p>
    <w:p w14:paraId="7D323282" w14:textId="649641AA" w:rsidR="00C7521F" w:rsidRDefault="007C12C2">
      <w:pPr>
        <w:pStyle w:val="Body"/>
        <w:jc w:val="both"/>
        <w:rPr>
          <w:rFonts w:ascii="Arial" w:eastAsia="Arial" w:hAnsi="Arial" w:cs="Arial"/>
          <w:sz w:val="20"/>
          <w:szCs w:val="20"/>
        </w:rPr>
      </w:pPr>
      <w:r>
        <w:rPr>
          <w:rFonts w:ascii="Arial" w:hAnsi="Arial"/>
          <w:b/>
          <w:bCs/>
          <w:sz w:val="20"/>
          <w:szCs w:val="20"/>
        </w:rPr>
        <w:t>Abu Dhabi, UAE, 1</w:t>
      </w:r>
      <w:r w:rsidR="00F33457">
        <w:rPr>
          <w:rFonts w:ascii="Arial" w:hAnsi="Arial"/>
          <w:b/>
          <w:bCs/>
          <w:sz w:val="20"/>
          <w:szCs w:val="20"/>
        </w:rPr>
        <w:t>3</w:t>
      </w:r>
      <w:r>
        <w:rPr>
          <w:rFonts w:ascii="Arial" w:hAnsi="Arial"/>
          <w:b/>
          <w:bCs/>
          <w:sz w:val="20"/>
          <w:szCs w:val="20"/>
        </w:rPr>
        <w:t xml:space="preserve"> October 2025:</w:t>
      </w:r>
      <w:r>
        <w:rPr>
          <w:rFonts w:ascii="Arial" w:hAnsi="Arial"/>
          <w:sz w:val="20"/>
          <w:szCs w:val="20"/>
        </w:rPr>
        <w:t xml:space="preserve"> Louvre Abu Dhabi and luxury Swiss watchmaking brand Richard Mille opened the fifth edition of the Louvre Abu Dhabi </w:t>
      </w:r>
      <w:r>
        <w:rPr>
          <w:rFonts w:ascii="Arial" w:hAnsi="Arial"/>
          <w:i/>
          <w:iCs/>
          <w:sz w:val="20"/>
          <w:szCs w:val="20"/>
        </w:rPr>
        <w:t>Art Here</w:t>
      </w:r>
      <w:r>
        <w:rPr>
          <w:rFonts w:ascii="Arial" w:hAnsi="Arial"/>
          <w:sz w:val="20"/>
          <w:szCs w:val="20"/>
        </w:rPr>
        <w:t xml:space="preserve"> exhibition, featuring six contemporary artworks by seven artists shortlisted for the Richard Mille Art Prize. On view until 28 December, the exhibition reaffirms the museum’s commitment to supporting contemporary artistic practice from the region and beyond.</w:t>
      </w:r>
    </w:p>
    <w:p w14:paraId="7D323283" w14:textId="77777777" w:rsidR="00C7521F" w:rsidRDefault="007C12C2">
      <w:pPr>
        <w:pStyle w:val="Body"/>
        <w:jc w:val="both"/>
        <w:rPr>
          <w:rFonts w:ascii="Arial" w:eastAsia="Arial" w:hAnsi="Arial" w:cs="Arial"/>
          <w:sz w:val="20"/>
          <w:szCs w:val="20"/>
        </w:rPr>
      </w:pPr>
      <w:r>
        <w:rPr>
          <w:rFonts w:ascii="Arial" w:hAnsi="Arial"/>
          <w:sz w:val="20"/>
          <w:szCs w:val="20"/>
        </w:rPr>
        <w:t xml:space="preserve">Now in its fifth year, </w:t>
      </w:r>
      <w:r>
        <w:rPr>
          <w:rFonts w:ascii="Arial" w:hAnsi="Arial"/>
          <w:i/>
          <w:iCs/>
          <w:sz w:val="20"/>
          <w:szCs w:val="20"/>
        </w:rPr>
        <w:t>Art Here</w:t>
      </w:r>
      <w:r>
        <w:rPr>
          <w:rFonts w:ascii="Arial" w:hAnsi="Arial"/>
          <w:sz w:val="20"/>
          <w:szCs w:val="20"/>
        </w:rPr>
        <w:t xml:space="preserve"> has become a vital platform for artists to present bold new commissions within the museum’s iconic spaces, engaging audiences from across the world. The initiative strengthens Louvre Abu Dhabi’s role as a catalyst for cultural exchange and discovery, while supporting artistic talent across diverse geographies.</w:t>
      </w:r>
    </w:p>
    <w:p w14:paraId="7D323284" w14:textId="77777777" w:rsidR="00C7521F" w:rsidRDefault="007C12C2">
      <w:pPr>
        <w:pStyle w:val="Body"/>
        <w:jc w:val="both"/>
        <w:rPr>
          <w:rFonts w:ascii="Arial" w:eastAsia="Arial" w:hAnsi="Arial" w:cs="Arial"/>
          <w:sz w:val="20"/>
          <w:szCs w:val="20"/>
        </w:rPr>
      </w:pPr>
      <w:r>
        <w:rPr>
          <w:rFonts w:ascii="Arial" w:hAnsi="Arial"/>
          <w:sz w:val="20"/>
          <w:szCs w:val="20"/>
        </w:rPr>
        <w:t xml:space="preserve">Curated by guest curator Sophie Mayuko Arni, </w:t>
      </w:r>
      <w:r>
        <w:rPr>
          <w:rFonts w:ascii="Arial" w:hAnsi="Arial"/>
          <w:i/>
          <w:iCs/>
          <w:sz w:val="20"/>
          <w:szCs w:val="20"/>
        </w:rPr>
        <w:t xml:space="preserve">Art Here 2025 </w:t>
      </w:r>
      <w:r>
        <w:rPr>
          <w:rFonts w:ascii="Arial" w:hAnsi="Arial"/>
          <w:sz w:val="20"/>
          <w:szCs w:val="20"/>
        </w:rPr>
        <w:t xml:space="preserve">invited artists to respond to the theme </w:t>
      </w:r>
      <w:r>
        <w:rPr>
          <w:rFonts w:ascii="Arial" w:hAnsi="Arial"/>
          <w:i/>
          <w:iCs/>
          <w:sz w:val="20"/>
          <w:szCs w:val="20"/>
        </w:rPr>
        <w:t>Shadows</w:t>
      </w:r>
      <w:r>
        <w:rPr>
          <w:rFonts w:ascii="Arial" w:hAnsi="Arial"/>
          <w:sz w:val="20"/>
          <w:szCs w:val="20"/>
        </w:rPr>
        <w:t>, exploring the interplay between light and absence, visibility and concealment, and the layered dimensions of memory, identity, and transformation. Reflecting the richness of regional creativity, this year’s edition welcomed proposals from artists based in the GCC and Japan, along with artists from the MENA region with a GCC connection.</w:t>
      </w:r>
    </w:p>
    <w:p w14:paraId="3FC581DE" w14:textId="28C223B4" w:rsidR="000E5C44" w:rsidRDefault="007C12C2">
      <w:pPr>
        <w:pStyle w:val="Body"/>
        <w:jc w:val="both"/>
        <w:rPr>
          <w:rFonts w:ascii="Arial" w:eastAsia="Arial" w:hAnsi="Arial" w:cs="Arial"/>
          <w:sz w:val="20"/>
          <w:szCs w:val="20"/>
        </w:rPr>
      </w:pPr>
      <w:r>
        <w:rPr>
          <w:rFonts w:ascii="Arial" w:hAnsi="Arial"/>
          <w:b/>
          <w:bCs/>
          <w:sz w:val="20"/>
          <w:szCs w:val="20"/>
          <w:lang w:val="es-ES_tradnl"/>
        </w:rPr>
        <w:t>Manuel Rabat</w:t>
      </w:r>
      <w:r>
        <w:rPr>
          <w:rFonts w:ascii="Arial" w:hAnsi="Arial"/>
          <w:b/>
          <w:bCs/>
          <w:sz w:val="20"/>
          <w:szCs w:val="20"/>
        </w:rPr>
        <w:t>é</w:t>
      </w:r>
      <w:r>
        <w:rPr>
          <w:rFonts w:ascii="Arial" w:hAnsi="Arial"/>
          <w:b/>
          <w:bCs/>
          <w:sz w:val="20"/>
          <w:szCs w:val="20"/>
          <w:lang w:val="fr-FR"/>
        </w:rPr>
        <w:t>, Director of Louvre Abu Dhabi</w:t>
      </w:r>
      <w:r>
        <w:rPr>
          <w:rFonts w:ascii="Arial" w:hAnsi="Arial"/>
          <w:sz w:val="20"/>
          <w:szCs w:val="20"/>
        </w:rPr>
        <w:t xml:space="preserve">, said: “Louvre Abu Dhabi is proud to open the fifth edition of </w:t>
      </w:r>
      <w:r>
        <w:rPr>
          <w:rFonts w:ascii="Arial" w:hAnsi="Arial"/>
          <w:i/>
          <w:iCs/>
          <w:sz w:val="20"/>
          <w:szCs w:val="20"/>
        </w:rPr>
        <w:t>Art Here</w:t>
      </w:r>
      <w:r>
        <w:rPr>
          <w:rFonts w:ascii="Arial" w:hAnsi="Arial"/>
          <w:sz w:val="20"/>
          <w:szCs w:val="20"/>
        </w:rPr>
        <w:t xml:space="preserve"> and introduce these remarkable works to the public. </w:t>
      </w:r>
      <w:r>
        <w:rPr>
          <w:rFonts w:ascii="Arial" w:hAnsi="Arial"/>
          <w:i/>
          <w:iCs/>
          <w:sz w:val="20"/>
          <w:szCs w:val="20"/>
        </w:rPr>
        <w:t>Art Here</w:t>
      </w:r>
      <w:r>
        <w:rPr>
          <w:rFonts w:ascii="Arial" w:hAnsi="Arial"/>
          <w:sz w:val="20"/>
          <w:szCs w:val="20"/>
        </w:rPr>
        <w:t xml:space="preserve"> has grown into one of the museum’s most dynamic initiatives, celebrating the diversity of artistic voices from the region and beyond. The six shortlisted works invite visitors not only to see but to experience and interact with contemporary art in new ways. Through the thoughtful curation of Sophie Mayuko Arni, </w:t>
      </w:r>
      <w:r>
        <w:rPr>
          <w:rFonts w:ascii="Arial" w:hAnsi="Arial"/>
          <w:i/>
          <w:iCs/>
          <w:sz w:val="20"/>
          <w:szCs w:val="20"/>
        </w:rPr>
        <w:t>Art Here 2025</w:t>
      </w:r>
      <w:r>
        <w:rPr>
          <w:rFonts w:ascii="Arial" w:hAnsi="Arial"/>
          <w:sz w:val="20"/>
          <w:szCs w:val="20"/>
        </w:rPr>
        <w:t xml:space="preserve"> deepens our dialogue with artists locally and internationally, and for the first time, Japan, reaffirming our commitment to building bridges of creativity across cultures. Thanks to our collaboration with Richard Mille</w:t>
      </w:r>
      <w:r w:rsidR="007B10BB">
        <w:rPr>
          <w:rFonts w:ascii="Arial" w:hAnsi="Arial"/>
          <w:sz w:val="20"/>
          <w:szCs w:val="20"/>
        </w:rPr>
        <w:t xml:space="preserve"> and thanks to our jury members</w:t>
      </w:r>
      <w:r>
        <w:rPr>
          <w:rFonts w:ascii="Arial" w:hAnsi="Arial"/>
          <w:sz w:val="20"/>
          <w:szCs w:val="20"/>
        </w:rPr>
        <w:t>, we continue to elevate the platform’s reach and resonance within the global art community”</w:t>
      </w:r>
    </w:p>
    <w:p w14:paraId="3474617A" w14:textId="77777777" w:rsidR="005E17C0" w:rsidRPr="00DA3899" w:rsidRDefault="005E17C0" w:rsidP="000E5C44">
      <w:pPr>
        <w:pStyle w:val="Body"/>
        <w:jc w:val="both"/>
        <w:rPr>
          <w:rFonts w:ascii="Arial" w:hAnsi="Arial"/>
          <w:sz w:val="20"/>
          <w:szCs w:val="20"/>
        </w:rPr>
      </w:pPr>
      <w:r w:rsidRPr="00DA3899">
        <w:rPr>
          <w:rFonts w:ascii="Arial" w:hAnsi="Arial"/>
          <w:b/>
          <w:bCs/>
          <w:sz w:val="20"/>
          <w:szCs w:val="20"/>
        </w:rPr>
        <w:t>Tilly Harrison, Managing Director Richard Mille Middle East</w:t>
      </w:r>
      <w:r>
        <w:rPr>
          <w:rFonts w:ascii="Arial" w:hAnsi="Arial"/>
          <w:sz w:val="20"/>
          <w:szCs w:val="20"/>
        </w:rPr>
        <w:t xml:space="preserve">, said: </w:t>
      </w:r>
      <w:r w:rsidRPr="00DA3899">
        <w:rPr>
          <w:rFonts w:ascii="Arial" w:hAnsi="Arial"/>
          <w:sz w:val="20"/>
          <w:szCs w:val="20"/>
        </w:rPr>
        <w:t xml:space="preserve">"The shortlisted works this year are not only visually striking but intellectually rigorous, engaging with the theme </w:t>
      </w:r>
      <w:r w:rsidRPr="00DA3899">
        <w:rPr>
          <w:rFonts w:ascii="Arial" w:hAnsi="Arial"/>
          <w:i/>
          <w:iCs/>
          <w:sz w:val="20"/>
          <w:szCs w:val="20"/>
        </w:rPr>
        <w:t>Shadows</w:t>
      </w:r>
      <w:r w:rsidRPr="00DA3899">
        <w:rPr>
          <w:rFonts w:ascii="Arial" w:hAnsi="Arial"/>
          <w:sz w:val="20"/>
          <w:szCs w:val="20"/>
        </w:rPr>
        <w:t xml:space="preserve"> both visually </w:t>
      </w:r>
      <w:r w:rsidRPr="00DA3899">
        <w:rPr>
          <w:rFonts w:ascii="Arial" w:hAnsi="Arial"/>
          <w:sz w:val="20"/>
          <w:szCs w:val="20"/>
        </w:rPr>
        <w:lastRenderedPageBreak/>
        <w:t xml:space="preserve">and emotionally. This level of ambition is what makes the Richard Mille Art Prize a meaningful contribution to contemporary art in the region." </w:t>
      </w:r>
    </w:p>
    <w:p w14:paraId="7D323287" w14:textId="3AEB58D7" w:rsidR="00C7521F" w:rsidRDefault="007C12C2" w:rsidP="005E17C0">
      <w:pPr>
        <w:pStyle w:val="Body"/>
        <w:jc w:val="both"/>
        <w:rPr>
          <w:rFonts w:ascii="Arial" w:eastAsia="Arial" w:hAnsi="Arial" w:cs="Arial"/>
          <w:sz w:val="20"/>
          <w:szCs w:val="20"/>
        </w:rPr>
      </w:pPr>
      <w:r>
        <w:rPr>
          <w:rFonts w:ascii="Arial" w:hAnsi="Arial"/>
          <w:i/>
          <w:iCs/>
          <w:sz w:val="20"/>
          <w:szCs w:val="20"/>
        </w:rPr>
        <w:t>Art Here 2025</w:t>
      </w:r>
      <w:r>
        <w:rPr>
          <w:rFonts w:ascii="Arial" w:hAnsi="Arial"/>
          <w:sz w:val="20"/>
          <w:szCs w:val="20"/>
        </w:rPr>
        <w:t xml:space="preserve"> reflects a growing curatorial dialogue that spans the Gulf, Japan, and the wider region. As the shortlisted artists present their works, the exhibition pushes the boundaries of regional collaboration and artistic expression, inviting fresh interpretations of shadow, space, and cultural resonance within the universal narrative of Louvre Abu Dhabi.</w:t>
      </w:r>
    </w:p>
    <w:p w14:paraId="7D323288" w14:textId="77777777" w:rsidR="00C7521F" w:rsidRDefault="007C12C2">
      <w:pPr>
        <w:pStyle w:val="Body"/>
        <w:jc w:val="both"/>
        <w:rPr>
          <w:rFonts w:ascii="Arial" w:eastAsia="Arial" w:hAnsi="Arial" w:cs="Arial"/>
          <w:sz w:val="20"/>
          <w:szCs w:val="20"/>
        </w:rPr>
      </w:pPr>
      <w:r>
        <w:rPr>
          <w:rFonts w:ascii="Arial" w:hAnsi="Arial"/>
          <w:b/>
          <w:bCs/>
          <w:sz w:val="20"/>
          <w:szCs w:val="20"/>
          <w:lang w:val="pt-PT"/>
        </w:rPr>
        <w:t>Dr. Guilhem Andr</w:t>
      </w:r>
      <w:r>
        <w:rPr>
          <w:rFonts w:ascii="Arial" w:hAnsi="Arial"/>
          <w:b/>
          <w:bCs/>
          <w:sz w:val="20"/>
          <w:szCs w:val="20"/>
        </w:rPr>
        <w:t>é</w:t>
      </w:r>
      <w:r>
        <w:rPr>
          <w:rFonts w:ascii="Arial" w:hAnsi="Arial"/>
          <w:b/>
          <w:bCs/>
          <w:sz w:val="20"/>
          <w:szCs w:val="20"/>
          <w:lang w:val="fr-FR"/>
        </w:rPr>
        <w:t>, Director of Scientific, Curatorial, and Collection Management at Louvre Abu Dhabi</w:t>
      </w:r>
      <w:r>
        <w:rPr>
          <w:rFonts w:ascii="Arial" w:hAnsi="Arial"/>
          <w:sz w:val="20"/>
          <w:szCs w:val="20"/>
        </w:rPr>
        <w:t xml:space="preserve">, said: “Over its five editions, </w:t>
      </w:r>
      <w:r>
        <w:rPr>
          <w:rFonts w:ascii="Arial" w:hAnsi="Arial"/>
          <w:i/>
          <w:iCs/>
          <w:sz w:val="20"/>
          <w:szCs w:val="20"/>
        </w:rPr>
        <w:t>Art Here</w:t>
      </w:r>
      <w:r>
        <w:rPr>
          <w:rFonts w:ascii="Arial" w:hAnsi="Arial"/>
          <w:sz w:val="20"/>
          <w:szCs w:val="20"/>
        </w:rPr>
        <w:t xml:space="preserve"> has grown into a leading platform that nurtures diversity and cultivates emerging artistic voices, reaffirming Louvre Abu Dhabi’s role as a hub for both regional and international creativity. This year’s exhibition presents works of remarkable depth and detail that, together, capture the vitality of contemporary art today. </w:t>
      </w:r>
      <w:r>
        <w:rPr>
          <w:rFonts w:ascii="Arial" w:hAnsi="Arial"/>
          <w:i/>
          <w:iCs/>
          <w:sz w:val="20"/>
          <w:szCs w:val="20"/>
        </w:rPr>
        <w:t>Art Here 2025</w:t>
      </w:r>
      <w:r>
        <w:rPr>
          <w:rFonts w:ascii="Arial" w:hAnsi="Arial"/>
          <w:sz w:val="20"/>
          <w:szCs w:val="20"/>
        </w:rPr>
        <w:t xml:space="preserve"> reveals interesting connections between the region and the concepts from around the world, strengthening cross-cultural dialogue and broadening the scope of artistic engagement.”</w:t>
      </w:r>
    </w:p>
    <w:p w14:paraId="7D323289" w14:textId="77777777" w:rsidR="00C7521F" w:rsidRDefault="007C12C2">
      <w:pPr>
        <w:pStyle w:val="Body"/>
        <w:jc w:val="both"/>
        <w:rPr>
          <w:rFonts w:ascii="Arial" w:eastAsia="Arial" w:hAnsi="Arial" w:cs="Arial"/>
          <w:b/>
          <w:bCs/>
          <w:sz w:val="20"/>
          <w:szCs w:val="20"/>
        </w:rPr>
      </w:pPr>
      <w:r>
        <w:rPr>
          <w:rFonts w:ascii="Arial" w:hAnsi="Arial"/>
          <w:b/>
          <w:bCs/>
          <w:i/>
          <w:iCs/>
          <w:sz w:val="20"/>
          <w:szCs w:val="20"/>
        </w:rPr>
        <w:t>Art Here 2025</w:t>
      </w:r>
      <w:r>
        <w:rPr>
          <w:rFonts w:ascii="Arial" w:hAnsi="Arial"/>
          <w:b/>
          <w:bCs/>
          <w:sz w:val="20"/>
          <w:szCs w:val="20"/>
        </w:rPr>
        <w:t xml:space="preserve"> features the works of seven artists:</w:t>
      </w:r>
    </w:p>
    <w:p w14:paraId="7D32328A" w14:textId="2F730E3A" w:rsidR="00C7521F" w:rsidRDefault="007C12C2">
      <w:pPr>
        <w:pStyle w:val="Body"/>
        <w:jc w:val="both"/>
        <w:rPr>
          <w:rFonts w:ascii="Arial" w:eastAsia="Arial" w:hAnsi="Arial" w:cs="Arial"/>
          <w:sz w:val="20"/>
          <w:szCs w:val="20"/>
        </w:rPr>
      </w:pPr>
      <w:r>
        <w:rPr>
          <w:rFonts w:ascii="Arial" w:hAnsi="Arial"/>
          <w:sz w:val="20"/>
          <w:szCs w:val="20"/>
        </w:rPr>
        <w:t xml:space="preserve">Palestinian architect, artist, and researcher </w:t>
      </w:r>
      <w:r>
        <w:rPr>
          <w:rFonts w:ascii="Arial" w:hAnsi="Arial"/>
          <w:b/>
          <w:bCs/>
          <w:sz w:val="20"/>
          <w:szCs w:val="20"/>
        </w:rPr>
        <w:t>Ahmed Ala</w:t>
      </w:r>
      <w:r>
        <w:rPr>
          <w:rFonts w:ascii="Arial" w:hAnsi="Arial"/>
          <w:b/>
          <w:bCs/>
          <w:sz w:val="20"/>
          <w:szCs w:val="20"/>
          <w:lang w:val="fr-FR"/>
        </w:rPr>
        <w:t>qra</w:t>
      </w:r>
      <w:r>
        <w:rPr>
          <w:rFonts w:ascii="Arial" w:hAnsi="Arial"/>
          <w:sz w:val="20"/>
          <w:szCs w:val="20"/>
        </w:rPr>
        <w:t xml:space="preserve">’s </w:t>
      </w:r>
      <w:r>
        <w:rPr>
          <w:rFonts w:ascii="Arial" w:hAnsi="Arial"/>
          <w:i/>
          <w:iCs/>
          <w:sz w:val="20"/>
          <w:szCs w:val="20"/>
        </w:rPr>
        <w:t>I remember. a light</w:t>
      </w:r>
      <w:r>
        <w:rPr>
          <w:rFonts w:ascii="Arial" w:hAnsi="Arial"/>
          <w:sz w:val="20"/>
          <w:szCs w:val="20"/>
          <w:lang w:val="fr-FR"/>
        </w:rPr>
        <w:t xml:space="preserve"> reimagines </w:t>
      </w:r>
      <w:r>
        <w:rPr>
          <w:rFonts w:ascii="Arial" w:hAnsi="Arial"/>
          <w:sz w:val="20"/>
          <w:szCs w:val="20"/>
        </w:rPr>
        <w:t xml:space="preserve">shadows as urban traces, referencing the traditional </w:t>
      </w:r>
      <w:r>
        <w:rPr>
          <w:rFonts w:ascii="Arial" w:hAnsi="Arial"/>
          <w:i/>
          <w:iCs/>
          <w:sz w:val="20"/>
          <w:szCs w:val="20"/>
        </w:rPr>
        <w:t>mashrabiya</w:t>
      </w:r>
      <w:r>
        <w:rPr>
          <w:rFonts w:ascii="Arial" w:hAnsi="Arial"/>
          <w:sz w:val="20"/>
          <w:szCs w:val="20"/>
        </w:rPr>
        <w:t>, the wooden lattice screen used in Middle Eastern and North African architecture. Made of stacked acrylic cubes containing 3D-printed shapes from shadow photographs of Sharjah, the sculpture transforms fleeting encounters of light and architecture into enduring sculptural art</w:t>
      </w:r>
      <w:r w:rsidR="00785ACC">
        <w:rPr>
          <w:rFonts w:ascii="Arial" w:hAnsi="Arial"/>
          <w:sz w:val="20"/>
          <w:szCs w:val="20"/>
        </w:rPr>
        <w:t>e</w:t>
      </w:r>
      <w:r>
        <w:rPr>
          <w:rFonts w:ascii="Arial" w:hAnsi="Arial"/>
          <w:sz w:val="20"/>
          <w:szCs w:val="20"/>
        </w:rPr>
        <w:t>facts.</w:t>
      </w:r>
    </w:p>
    <w:p w14:paraId="7D32328B" w14:textId="78E4096E" w:rsidR="00C7521F" w:rsidRDefault="007C12C2">
      <w:pPr>
        <w:pStyle w:val="Body"/>
        <w:jc w:val="both"/>
        <w:rPr>
          <w:rFonts w:ascii="Arial" w:eastAsia="Arial" w:hAnsi="Arial" w:cs="Arial"/>
          <w:sz w:val="20"/>
          <w:szCs w:val="20"/>
        </w:rPr>
      </w:pPr>
      <w:r>
        <w:rPr>
          <w:rFonts w:ascii="Arial" w:hAnsi="Arial"/>
          <w:sz w:val="20"/>
          <w:szCs w:val="20"/>
          <w:lang w:val="it-IT"/>
        </w:rPr>
        <w:t xml:space="preserve">Emirati artist and musician </w:t>
      </w:r>
      <w:r>
        <w:rPr>
          <w:rFonts w:ascii="Arial" w:hAnsi="Arial"/>
          <w:b/>
          <w:bCs/>
          <w:sz w:val="20"/>
          <w:szCs w:val="20"/>
          <w:lang w:val="fr-FR"/>
        </w:rPr>
        <w:t>Jumairy</w:t>
      </w:r>
      <w:r>
        <w:rPr>
          <w:rFonts w:ascii="Arial" w:hAnsi="Arial"/>
          <w:sz w:val="20"/>
          <w:szCs w:val="20"/>
        </w:rPr>
        <w:t xml:space="preserve">’s </w:t>
      </w:r>
      <w:r>
        <w:rPr>
          <w:rFonts w:ascii="Arial" w:hAnsi="Arial"/>
          <w:i/>
          <w:iCs/>
          <w:sz w:val="20"/>
          <w:szCs w:val="20"/>
          <w:lang w:val="de-DE"/>
        </w:rPr>
        <w:t>Echo</w:t>
      </w:r>
      <w:r>
        <w:rPr>
          <w:rFonts w:ascii="Arial" w:hAnsi="Arial"/>
          <w:sz w:val="20"/>
          <w:szCs w:val="20"/>
        </w:rPr>
        <w:t xml:space="preserve"> is an interactive light installation where visitors encounter a still water pond, a single flower, and ambient sound. Reimagining the myth of Echo and Narcissus, the work shifts focus from reflection to presence, using light and shadow to transform absence into intimacy and invite a deeper encounter with memory and the unconscious.</w:t>
      </w:r>
    </w:p>
    <w:p w14:paraId="7D32328C" w14:textId="5F4AB0FA" w:rsidR="00C7521F" w:rsidRDefault="007C12C2">
      <w:pPr>
        <w:pStyle w:val="Body"/>
        <w:jc w:val="both"/>
        <w:rPr>
          <w:rFonts w:ascii="Arial" w:eastAsia="Arial" w:hAnsi="Arial" w:cs="Arial"/>
          <w:sz w:val="20"/>
          <w:szCs w:val="20"/>
        </w:rPr>
      </w:pPr>
      <w:r>
        <w:rPr>
          <w:rFonts w:ascii="Arial" w:hAnsi="Arial"/>
          <w:sz w:val="20"/>
          <w:szCs w:val="20"/>
          <w:lang w:val="nl-NL"/>
        </w:rPr>
        <w:t xml:space="preserve">Japanese artist </w:t>
      </w:r>
      <w:r>
        <w:rPr>
          <w:rFonts w:ascii="Arial" w:hAnsi="Arial"/>
          <w:b/>
          <w:bCs/>
          <w:sz w:val="20"/>
          <w:szCs w:val="20"/>
        </w:rPr>
        <w:t>Ryoichi Kurokawa</w:t>
      </w:r>
      <w:r>
        <w:rPr>
          <w:rFonts w:ascii="Arial" w:hAnsi="Arial"/>
          <w:sz w:val="20"/>
          <w:szCs w:val="20"/>
        </w:rPr>
        <w:t xml:space="preserve">’s </w:t>
      </w:r>
      <w:r>
        <w:rPr>
          <w:rFonts w:ascii="Arial" w:hAnsi="Arial"/>
          <w:i/>
          <w:iCs/>
          <w:sz w:val="20"/>
          <w:szCs w:val="20"/>
        </w:rPr>
        <w:t>skadw-</w:t>
      </w:r>
      <w:r>
        <w:rPr>
          <w:rFonts w:ascii="Arial" w:hAnsi="Arial"/>
          <w:sz w:val="20"/>
          <w:szCs w:val="20"/>
        </w:rPr>
        <w:t xml:space="preserve"> is an immersive audiovisual installation of light, fog, and sound that transforms shadows into sculptural form. A single beam cuts through shifting mist, creating ever-changing patterns of shadow and resonance. Inspired by the Japanese concept of </w:t>
      </w:r>
      <w:r>
        <w:rPr>
          <w:rFonts w:ascii="Arial" w:hAnsi="Arial"/>
          <w:i/>
          <w:iCs/>
          <w:sz w:val="20"/>
          <w:szCs w:val="20"/>
        </w:rPr>
        <w:t>Ma</w:t>
      </w:r>
      <w:r>
        <w:rPr>
          <w:rFonts w:ascii="Arial" w:hAnsi="Arial"/>
          <w:sz w:val="20"/>
          <w:szCs w:val="20"/>
        </w:rPr>
        <w:t xml:space="preserve">, the beauty of negative space, </w:t>
      </w:r>
      <w:r>
        <w:rPr>
          <w:rFonts w:ascii="Arial" w:hAnsi="Arial"/>
          <w:sz w:val="20"/>
          <w:szCs w:val="20"/>
          <w:lang w:val="nl-NL"/>
        </w:rPr>
        <w:t>intervals</w:t>
      </w:r>
      <w:r>
        <w:rPr>
          <w:rFonts w:ascii="Arial" w:hAnsi="Arial"/>
          <w:sz w:val="20"/>
          <w:szCs w:val="20"/>
        </w:rPr>
        <w:t xml:space="preserve"> and emptiness, the work invites viewers into a meditative environment where absence becomes presence.</w:t>
      </w:r>
    </w:p>
    <w:p w14:paraId="7D32328D" w14:textId="15EA807D" w:rsidR="00C7521F" w:rsidRDefault="007C12C2">
      <w:pPr>
        <w:pStyle w:val="Body"/>
        <w:jc w:val="both"/>
        <w:rPr>
          <w:rFonts w:ascii="Arial" w:eastAsia="Arial" w:hAnsi="Arial" w:cs="Arial"/>
          <w:sz w:val="20"/>
          <w:szCs w:val="20"/>
        </w:rPr>
      </w:pPr>
      <w:r>
        <w:rPr>
          <w:rFonts w:ascii="Arial" w:hAnsi="Arial"/>
          <w:b/>
          <w:bCs/>
          <w:sz w:val="20"/>
          <w:szCs w:val="20"/>
        </w:rPr>
        <w:t>Hamra Abbas</w:t>
      </w:r>
      <w:r>
        <w:rPr>
          <w:rFonts w:ascii="Arial" w:hAnsi="Arial"/>
          <w:sz w:val="20"/>
          <w:szCs w:val="20"/>
        </w:rPr>
        <w:t xml:space="preserve">’ </w:t>
      </w:r>
      <w:r>
        <w:rPr>
          <w:rFonts w:ascii="Arial" w:hAnsi="Arial"/>
          <w:i/>
          <w:iCs/>
          <w:sz w:val="20"/>
          <w:szCs w:val="20"/>
          <w:lang w:val="de-DE"/>
        </w:rPr>
        <w:t>Tree Studies</w:t>
      </w:r>
      <w:r>
        <w:rPr>
          <w:rFonts w:ascii="Arial" w:hAnsi="Arial"/>
          <w:sz w:val="20"/>
          <w:szCs w:val="20"/>
        </w:rPr>
        <w:t xml:space="preserve"> is an installation of 31 stone inlay sculptures inspired by trees found in Pakistan and in the UAE. These include olive, pomegranate, and cherry. Using her distinctive lapis-on-lapis technique to create shadow-like foliage, the works balance realism and abstraction. The grid installation of work under the dome will evoke the layered shadows of the Al Ain Oasis palm trees.</w:t>
      </w:r>
    </w:p>
    <w:p w14:paraId="7D32328E" w14:textId="60500477" w:rsidR="00C7521F" w:rsidRDefault="007C12C2">
      <w:pPr>
        <w:pStyle w:val="Body"/>
        <w:jc w:val="both"/>
        <w:rPr>
          <w:rFonts w:ascii="Arial" w:eastAsia="Arial" w:hAnsi="Arial" w:cs="Arial"/>
          <w:sz w:val="20"/>
          <w:szCs w:val="20"/>
        </w:rPr>
      </w:pPr>
      <w:r>
        <w:rPr>
          <w:rFonts w:ascii="Arial" w:hAnsi="Arial"/>
          <w:sz w:val="20"/>
          <w:szCs w:val="20"/>
          <w:lang w:val="nl-NL"/>
        </w:rPr>
        <w:t xml:space="preserve">Japanese artist </w:t>
      </w:r>
      <w:r>
        <w:rPr>
          <w:rFonts w:ascii="Arial" w:hAnsi="Arial"/>
          <w:b/>
          <w:bCs/>
          <w:sz w:val="20"/>
          <w:szCs w:val="20"/>
          <w:lang w:val="es-ES_tradnl"/>
        </w:rPr>
        <w:t>Rintaro Fuse</w:t>
      </w:r>
      <w:r>
        <w:rPr>
          <w:rFonts w:ascii="Arial" w:hAnsi="Arial"/>
          <w:sz w:val="20"/>
          <w:szCs w:val="20"/>
        </w:rPr>
        <w:t xml:space="preserve">’s </w:t>
      </w:r>
      <w:r>
        <w:rPr>
          <w:rFonts w:ascii="Arial" w:hAnsi="Arial"/>
          <w:i/>
          <w:iCs/>
          <w:sz w:val="20"/>
          <w:szCs w:val="20"/>
        </w:rPr>
        <w:t xml:space="preserve">A Sundial for the Night Without End </w:t>
      </w:r>
      <w:r>
        <w:rPr>
          <w:rFonts w:ascii="Arial" w:hAnsi="Arial"/>
          <w:sz w:val="20"/>
          <w:szCs w:val="20"/>
        </w:rPr>
        <w:t>is a sculptural sundial conceived for a world after the sun. Formed from polished stainless steel, the work reflects its surroundings while aligning three gnomons to past, present, and future North Stars. Installed beneath the museum’s dome, it transforms cosmic time into a meditation on memory, absence, and the persistence of eternity.</w:t>
      </w:r>
    </w:p>
    <w:p w14:paraId="79BC6B0F" w14:textId="77777777" w:rsidR="00812D21" w:rsidRDefault="007C12C2">
      <w:pPr>
        <w:pStyle w:val="Body"/>
        <w:jc w:val="both"/>
        <w:rPr>
          <w:rFonts w:ascii="Arial" w:hAnsi="Arial"/>
          <w:sz w:val="20"/>
          <w:szCs w:val="20"/>
        </w:rPr>
      </w:pPr>
      <w:r>
        <w:rPr>
          <w:rFonts w:ascii="Arial" w:hAnsi="Arial"/>
          <w:sz w:val="20"/>
          <w:szCs w:val="20"/>
        </w:rPr>
        <w:t xml:space="preserve">Architectural duo </w:t>
      </w:r>
      <w:r>
        <w:rPr>
          <w:rFonts w:ascii="Arial" w:hAnsi="Arial"/>
          <w:b/>
          <w:bCs/>
          <w:sz w:val="20"/>
          <w:szCs w:val="20"/>
        </w:rPr>
        <w:t>YOKOMAE et BOUAYAD</w:t>
      </w:r>
      <w:r>
        <w:rPr>
          <w:rFonts w:ascii="Arial" w:hAnsi="Arial"/>
          <w:sz w:val="20"/>
          <w:szCs w:val="20"/>
        </w:rPr>
        <w:t xml:space="preserve">’s </w:t>
      </w:r>
      <w:r>
        <w:rPr>
          <w:rFonts w:ascii="Arial" w:hAnsi="Arial"/>
          <w:i/>
          <w:iCs/>
          <w:sz w:val="20"/>
          <w:szCs w:val="20"/>
        </w:rPr>
        <w:t>choreography of a cloud, dancing shadows</w:t>
      </w:r>
      <w:r>
        <w:rPr>
          <w:rFonts w:ascii="Arial" w:hAnsi="Arial"/>
          <w:sz w:val="20"/>
          <w:szCs w:val="20"/>
        </w:rPr>
        <w:t xml:space="preserve"> is a pavilion of swaying stainless-steel mesh, inspired by traditional </w:t>
      </w:r>
      <w:r>
        <w:rPr>
          <w:rFonts w:ascii="Arial" w:hAnsi="Arial"/>
          <w:i/>
          <w:iCs/>
          <w:sz w:val="20"/>
          <w:szCs w:val="20"/>
        </w:rPr>
        <w:t>Kawachi</w:t>
      </w:r>
      <w:r>
        <w:rPr>
          <w:rFonts w:ascii="Arial" w:hAnsi="Arial"/>
          <w:sz w:val="20"/>
          <w:szCs w:val="20"/>
        </w:rPr>
        <w:t xml:space="preserve"> weaving. Supported by slender columns, the structure creates shifting patterns of shadow and light. Using recycled industrial material, the duo, </w:t>
      </w:r>
      <w:r>
        <w:rPr>
          <w:rFonts w:ascii="Arial" w:hAnsi="Arial"/>
          <w:b/>
          <w:bCs/>
          <w:sz w:val="20"/>
          <w:szCs w:val="20"/>
        </w:rPr>
        <w:t>Takuma Yokomae</w:t>
      </w:r>
      <w:r>
        <w:rPr>
          <w:rFonts w:ascii="Arial" w:hAnsi="Arial"/>
          <w:sz w:val="20"/>
          <w:szCs w:val="20"/>
        </w:rPr>
        <w:t xml:space="preserve"> from Japan and </w:t>
      </w:r>
      <w:r>
        <w:rPr>
          <w:rFonts w:ascii="Arial" w:hAnsi="Arial"/>
          <w:b/>
          <w:bCs/>
          <w:sz w:val="20"/>
          <w:szCs w:val="20"/>
        </w:rPr>
        <w:t>Dr. Ghali Bouayad</w:t>
      </w:r>
      <w:r>
        <w:rPr>
          <w:rFonts w:ascii="Arial" w:hAnsi="Arial"/>
          <w:sz w:val="20"/>
          <w:szCs w:val="20"/>
        </w:rPr>
        <w:t xml:space="preserve"> from Morocco, have created an installation that blends Tokyo and Marrakesh design traditions, offering a poetic space where architecture moves like nature.</w:t>
      </w:r>
    </w:p>
    <w:p w14:paraId="7D323290" w14:textId="385E3204" w:rsidR="00C7521F" w:rsidRDefault="007C12C2" w:rsidP="003A078C">
      <w:pPr>
        <w:pStyle w:val="Body"/>
        <w:jc w:val="both"/>
        <w:rPr>
          <w:rFonts w:ascii="Arial" w:eastAsia="Arial" w:hAnsi="Arial" w:cs="Arial"/>
          <w:sz w:val="20"/>
          <w:szCs w:val="20"/>
        </w:rPr>
      </w:pPr>
      <w:r w:rsidRPr="006E1F51">
        <w:rPr>
          <w:rFonts w:ascii="Arial" w:hAnsi="Arial"/>
          <w:b/>
          <w:bCs/>
          <w:sz w:val="20"/>
          <w:szCs w:val="20"/>
          <w:lang w:val="de-DE"/>
        </w:rPr>
        <w:t>Sophie Mayuko Arni</w:t>
      </w:r>
      <w:r w:rsidRPr="006E1F51">
        <w:rPr>
          <w:rFonts w:ascii="Arial" w:hAnsi="Arial"/>
          <w:b/>
          <w:bCs/>
          <w:sz w:val="20"/>
          <w:szCs w:val="20"/>
          <w:lang w:val="it-IT"/>
        </w:rPr>
        <w:t xml:space="preserve">, Curator of </w:t>
      </w:r>
      <w:r w:rsidRPr="00D47D57">
        <w:rPr>
          <w:rFonts w:ascii="Arial" w:hAnsi="Arial"/>
          <w:b/>
          <w:bCs/>
          <w:i/>
          <w:iCs/>
          <w:sz w:val="20"/>
          <w:szCs w:val="20"/>
          <w:lang w:val="it-IT"/>
        </w:rPr>
        <w:t>Louvre Abu Dhabi Art Here 2025</w:t>
      </w:r>
      <w:r w:rsidRPr="006E1F51">
        <w:rPr>
          <w:rFonts w:ascii="Arial" w:hAnsi="Arial"/>
          <w:sz w:val="20"/>
          <w:szCs w:val="20"/>
        </w:rPr>
        <w:t>, said:</w:t>
      </w:r>
      <w:r>
        <w:rPr>
          <w:rFonts w:ascii="Arial" w:hAnsi="Arial"/>
          <w:sz w:val="20"/>
          <w:szCs w:val="20"/>
        </w:rPr>
        <w:t xml:space="preserve"> </w:t>
      </w:r>
      <w:r w:rsidR="00F953C4">
        <w:rPr>
          <w:rFonts w:ascii="Arial" w:hAnsi="Arial"/>
          <w:sz w:val="20"/>
          <w:szCs w:val="20"/>
        </w:rPr>
        <w:t>“</w:t>
      </w:r>
      <w:r>
        <w:rPr>
          <w:rFonts w:ascii="Arial" w:hAnsi="Arial"/>
          <w:sz w:val="20"/>
          <w:szCs w:val="20"/>
        </w:rPr>
        <w:t xml:space="preserve">Tender light embraces beauty. Shadows lead to the essence of things. Through this year’s </w:t>
      </w:r>
      <w:r>
        <w:rPr>
          <w:rFonts w:ascii="Arial" w:hAnsi="Arial"/>
          <w:i/>
          <w:iCs/>
          <w:sz w:val="20"/>
          <w:szCs w:val="20"/>
        </w:rPr>
        <w:t xml:space="preserve">Art Here </w:t>
      </w:r>
      <w:r>
        <w:rPr>
          <w:rFonts w:ascii="Arial" w:hAnsi="Arial"/>
          <w:sz w:val="20"/>
          <w:szCs w:val="20"/>
        </w:rPr>
        <w:t xml:space="preserve">theme, shortlisted artists connected to the Gulf and Japan have reexamined shadows in thoughtful, detailed, and innovative </w:t>
      </w:r>
      <w:r>
        <w:rPr>
          <w:rFonts w:ascii="Arial" w:hAnsi="Arial"/>
          <w:sz w:val="20"/>
          <w:szCs w:val="20"/>
        </w:rPr>
        <w:lastRenderedPageBreak/>
        <w:t>ways. I am beyond thrilled to unveil these works at Louvre Abu Dhabi, a museum with a universal mission, at a time when aesthetic contemplation can only remind us of unity in the present moment.</w:t>
      </w:r>
      <w:r w:rsidR="00F953C4">
        <w:rPr>
          <w:rFonts w:ascii="Arial" w:hAnsi="Arial"/>
          <w:sz w:val="20"/>
          <w:szCs w:val="20"/>
        </w:rPr>
        <w:t>”</w:t>
      </w:r>
    </w:p>
    <w:p w14:paraId="7D323291" w14:textId="004D492E" w:rsidR="00C7521F" w:rsidRDefault="007C12C2">
      <w:pPr>
        <w:pStyle w:val="Body"/>
        <w:jc w:val="both"/>
        <w:rPr>
          <w:rFonts w:ascii="Arial" w:eastAsia="Arial" w:hAnsi="Arial" w:cs="Arial"/>
          <w:sz w:val="20"/>
          <w:szCs w:val="20"/>
        </w:rPr>
      </w:pPr>
      <w:r>
        <w:rPr>
          <w:rFonts w:ascii="Arial" w:hAnsi="Arial"/>
          <w:sz w:val="20"/>
          <w:szCs w:val="20"/>
        </w:rPr>
        <w:t xml:space="preserve">The finalists for the Richard Mille Art Prize 2025 were selected by a distinguished five-member jury, led by H.H. Sheikh Zayed bin Sultan bin Khalifa Al Nahyan, Advisor to the Ministry of Foreign Affairs, Founder of UAE Unlimited, an art collector, and a board member of the British Museum and Centre Pompidou. Joining him are Dr. Guilhem André, Director of the Scientific, Curatorial, and Collections Management at Louvre Abu Dhabi; Maya Allison, founding Executive Director of the Art Galleries and Chief Curator at New York University Abu Dhabi; </w:t>
      </w:r>
      <w:r>
        <w:rPr>
          <w:rFonts w:ascii="Arial" w:hAnsi="Arial"/>
          <w:i/>
          <w:iCs/>
          <w:sz w:val="20"/>
          <w:szCs w:val="20"/>
        </w:rPr>
        <w:t>Art Here 2025</w:t>
      </w:r>
      <w:r>
        <w:rPr>
          <w:rFonts w:ascii="Arial" w:hAnsi="Arial"/>
          <w:sz w:val="20"/>
          <w:szCs w:val="20"/>
        </w:rPr>
        <w:t xml:space="preserve"> exhibition guest curator Sophie Mayuko Arni, a Swiss Japanese curator and founding editor of Global Art Daily; and Yuko Hasegawa, Research Professor at the Graduate School of Management at Kyoto University and former Director of the 21st Century Museum of Contemporary Art, Kanazawa.</w:t>
      </w:r>
    </w:p>
    <w:p w14:paraId="7D323292" w14:textId="54F80781" w:rsidR="00C7521F" w:rsidRDefault="007C12C2">
      <w:pPr>
        <w:pStyle w:val="Body"/>
        <w:jc w:val="both"/>
        <w:rPr>
          <w:rFonts w:ascii="Arial" w:eastAsia="Arial" w:hAnsi="Arial" w:cs="Arial"/>
          <w:sz w:val="20"/>
          <w:szCs w:val="20"/>
        </w:rPr>
      </w:pPr>
      <w:r>
        <w:rPr>
          <w:rFonts w:ascii="Arial" w:hAnsi="Arial"/>
          <w:sz w:val="20"/>
          <w:szCs w:val="20"/>
        </w:rPr>
        <w:t>This year</w:t>
      </w:r>
      <w:r w:rsidR="00252782">
        <w:rPr>
          <w:rFonts w:ascii="Arial" w:hAnsi="Arial"/>
          <w:sz w:val="20"/>
          <w:szCs w:val="20"/>
        </w:rPr>
        <w:t>’s</w:t>
      </w:r>
      <w:r>
        <w:rPr>
          <w:rFonts w:ascii="Arial" w:hAnsi="Arial"/>
          <w:sz w:val="20"/>
          <w:szCs w:val="20"/>
        </w:rPr>
        <w:t xml:space="preserve"> edition welcomed over 400 proposals from artists based in the GCC and Japan, along</w:t>
      </w:r>
      <w:r w:rsidR="00D15620">
        <w:rPr>
          <w:rFonts w:ascii="Arial" w:hAnsi="Arial"/>
          <w:sz w:val="20"/>
          <w:szCs w:val="20"/>
        </w:rPr>
        <w:t xml:space="preserve">side </w:t>
      </w:r>
      <w:r>
        <w:rPr>
          <w:rFonts w:ascii="Arial" w:hAnsi="Arial"/>
          <w:sz w:val="20"/>
          <w:szCs w:val="20"/>
        </w:rPr>
        <w:t>artists from the MENA region with a GCC connection</w:t>
      </w:r>
      <w:r w:rsidR="00D15620">
        <w:rPr>
          <w:rFonts w:ascii="Arial" w:hAnsi="Arial"/>
          <w:sz w:val="20"/>
          <w:szCs w:val="20"/>
        </w:rPr>
        <w:t>,</w:t>
      </w:r>
      <w:r>
        <w:rPr>
          <w:rFonts w:ascii="Arial" w:hAnsi="Arial"/>
          <w:sz w:val="20"/>
          <w:szCs w:val="20"/>
        </w:rPr>
        <w:t xml:space="preserve"> </w:t>
      </w:r>
      <w:r w:rsidR="00D15620">
        <w:rPr>
          <w:rFonts w:ascii="Arial" w:hAnsi="Arial"/>
          <w:sz w:val="20"/>
          <w:szCs w:val="20"/>
        </w:rPr>
        <w:t>from</w:t>
      </w:r>
      <w:r>
        <w:rPr>
          <w:rFonts w:ascii="Arial" w:hAnsi="Arial"/>
          <w:sz w:val="20"/>
          <w:szCs w:val="20"/>
        </w:rPr>
        <w:t xml:space="preserve"> which the six artworks were shortlisted. The winner of the Richard Mille Art Prize will be announced in December.</w:t>
      </w:r>
    </w:p>
    <w:p w14:paraId="7D323294" w14:textId="6B8DBEB9" w:rsidR="00C7521F" w:rsidRDefault="007C12C2">
      <w:pPr>
        <w:pStyle w:val="Body"/>
        <w:jc w:val="center"/>
        <w:rPr>
          <w:rFonts w:ascii="Arial" w:eastAsia="Arial" w:hAnsi="Arial" w:cs="Arial"/>
          <w:b/>
          <w:bCs/>
          <w:sz w:val="20"/>
          <w:szCs w:val="20"/>
        </w:rPr>
      </w:pPr>
      <w:r>
        <w:rPr>
          <w:rFonts w:ascii="Arial" w:hAnsi="Arial"/>
          <w:b/>
          <w:bCs/>
          <w:sz w:val="20"/>
          <w:szCs w:val="20"/>
          <w:lang w:val="de-DE"/>
        </w:rPr>
        <w:t>END</w:t>
      </w:r>
      <w:r>
        <w:rPr>
          <w:rFonts w:ascii="Arial" w:hAnsi="Arial"/>
          <w:b/>
          <w:bCs/>
          <w:sz w:val="20"/>
          <w:szCs w:val="20"/>
        </w:rPr>
        <w:t>S</w:t>
      </w:r>
    </w:p>
    <w:p w14:paraId="7D323295" w14:textId="77777777" w:rsidR="00C7521F" w:rsidRDefault="007C12C2">
      <w:pPr>
        <w:pStyle w:val="Body"/>
        <w:jc w:val="both"/>
        <w:rPr>
          <w:rFonts w:ascii="Arial" w:eastAsia="Arial" w:hAnsi="Arial" w:cs="Arial"/>
          <w:b/>
          <w:bCs/>
          <w:sz w:val="18"/>
          <w:szCs w:val="18"/>
        </w:rPr>
      </w:pPr>
      <w:r>
        <w:rPr>
          <w:rFonts w:ascii="Arial" w:hAnsi="Arial"/>
          <w:b/>
          <w:bCs/>
          <w:sz w:val="18"/>
          <w:szCs w:val="18"/>
        </w:rPr>
        <w:t>NOTES TO EDITORS</w:t>
      </w:r>
    </w:p>
    <w:p w14:paraId="7D323296" w14:textId="77777777" w:rsidR="00C7521F" w:rsidRDefault="007C12C2">
      <w:pPr>
        <w:pStyle w:val="Body"/>
        <w:shd w:val="clear" w:color="auto" w:fill="D9D9D9"/>
        <w:spacing w:after="0" w:line="240" w:lineRule="auto"/>
        <w:jc w:val="both"/>
        <w:rPr>
          <w:rFonts w:ascii="Arial" w:eastAsia="Arial" w:hAnsi="Arial" w:cs="Arial"/>
          <w:b/>
          <w:bCs/>
          <w:sz w:val="18"/>
          <w:szCs w:val="18"/>
        </w:rPr>
      </w:pPr>
      <w:r>
        <w:rPr>
          <w:rFonts w:ascii="Arial" w:hAnsi="Arial"/>
          <w:b/>
          <w:bCs/>
          <w:sz w:val="18"/>
          <w:szCs w:val="18"/>
          <w:lang w:val="fr-FR"/>
        </w:rPr>
        <w:t>Louvre Abu Dhabi</w:t>
      </w:r>
      <w:r>
        <w:rPr>
          <w:rFonts w:ascii="Arial" w:hAnsi="Arial"/>
          <w:b/>
          <w:bCs/>
          <w:sz w:val="18"/>
          <w:szCs w:val="18"/>
        </w:rPr>
        <w:t>’s operating hours</w:t>
      </w:r>
    </w:p>
    <w:p w14:paraId="7D323297" w14:textId="77777777" w:rsidR="00C7521F" w:rsidRDefault="007C12C2">
      <w:pPr>
        <w:pStyle w:val="Body"/>
        <w:spacing w:line="240" w:lineRule="auto"/>
        <w:rPr>
          <w:rFonts w:ascii="Arial" w:eastAsia="Arial" w:hAnsi="Arial" w:cs="Arial"/>
          <w:sz w:val="18"/>
          <w:szCs w:val="18"/>
        </w:rPr>
      </w:pPr>
      <w:bookmarkStart w:id="0" w:name="OLE_LINK4"/>
      <w:r>
        <w:rPr>
          <w:rFonts w:ascii="Arial" w:hAnsi="Arial"/>
          <w:sz w:val="18"/>
          <w:szCs w:val="18"/>
          <w:u w:val="single"/>
          <w:lang w:val="de-DE"/>
        </w:rPr>
        <w:t>Museum:</w:t>
      </w:r>
      <w:r>
        <w:rPr>
          <w:rFonts w:ascii="Arial" w:hAnsi="Arial"/>
          <w:sz w:val="18"/>
          <w:szCs w:val="18"/>
          <w:lang w:val="de-DE"/>
        </w:rPr>
        <w:t xml:space="preserve"> Open: 10 am </w:t>
      </w:r>
      <w:r>
        <w:rPr>
          <w:rFonts w:ascii="Arial" w:hAnsi="Arial"/>
          <w:sz w:val="18"/>
          <w:szCs w:val="18"/>
        </w:rPr>
        <w:t>– 6.30 pm (Tuesday – Thursday); extended hours: 10 am – 8.30 pm (Friday - Sunday); closed on Monday.</w:t>
      </w:r>
    </w:p>
    <w:p w14:paraId="7D323298" w14:textId="77777777" w:rsidR="00C7521F" w:rsidRDefault="007C12C2">
      <w:pPr>
        <w:pStyle w:val="Body"/>
        <w:spacing w:line="240" w:lineRule="auto"/>
        <w:rPr>
          <w:rFonts w:ascii="Arial" w:eastAsia="Arial" w:hAnsi="Arial" w:cs="Arial"/>
          <w:sz w:val="18"/>
          <w:szCs w:val="18"/>
        </w:rPr>
      </w:pPr>
      <w:r>
        <w:rPr>
          <w:rFonts w:ascii="Arial" w:hAnsi="Arial"/>
          <w:sz w:val="18"/>
          <w:szCs w:val="18"/>
          <w:u w:val="single"/>
          <w:lang w:val="it-IT"/>
        </w:rPr>
        <w:t>Dome:</w:t>
      </w:r>
      <w:r>
        <w:rPr>
          <w:rFonts w:ascii="Arial" w:hAnsi="Arial"/>
          <w:sz w:val="18"/>
          <w:szCs w:val="18"/>
          <w:lang w:val="de-DE"/>
        </w:rPr>
        <w:t xml:space="preserve"> Open: 10 am </w:t>
      </w:r>
      <w:r>
        <w:rPr>
          <w:rFonts w:ascii="Arial" w:hAnsi="Arial"/>
          <w:sz w:val="18"/>
          <w:szCs w:val="18"/>
        </w:rPr>
        <w:t>– midnight (Tuesday - Sunday) - last entry 11 pm; closed on Monday.</w:t>
      </w:r>
    </w:p>
    <w:p w14:paraId="7D323299" w14:textId="77777777" w:rsidR="00C7521F" w:rsidRDefault="007C12C2">
      <w:pPr>
        <w:pStyle w:val="Body"/>
        <w:spacing w:line="240" w:lineRule="auto"/>
        <w:rPr>
          <w:rFonts w:ascii="Arial" w:eastAsia="Arial" w:hAnsi="Arial" w:cs="Arial"/>
          <w:sz w:val="18"/>
          <w:szCs w:val="18"/>
        </w:rPr>
      </w:pPr>
      <w:r>
        <w:rPr>
          <w:rFonts w:ascii="Arial" w:hAnsi="Arial"/>
          <w:sz w:val="18"/>
          <w:szCs w:val="18"/>
          <w:u w:val="single"/>
          <w:lang w:val="de-DE"/>
        </w:rPr>
        <w:t>Museum Caf</w:t>
      </w:r>
      <w:r>
        <w:rPr>
          <w:rFonts w:ascii="Arial" w:hAnsi="Arial"/>
          <w:sz w:val="18"/>
          <w:szCs w:val="18"/>
          <w:u w:val="single"/>
        </w:rPr>
        <w:t>é:</w:t>
      </w:r>
      <w:r>
        <w:rPr>
          <w:rFonts w:ascii="Arial" w:hAnsi="Arial"/>
          <w:sz w:val="18"/>
          <w:szCs w:val="18"/>
          <w:lang w:val="de-DE"/>
        </w:rPr>
        <w:t xml:space="preserve"> Open: 10 am </w:t>
      </w:r>
      <w:r>
        <w:rPr>
          <w:rFonts w:ascii="Arial" w:hAnsi="Arial"/>
          <w:sz w:val="18"/>
          <w:szCs w:val="18"/>
        </w:rPr>
        <w:t>– 7 pm (Tuesday - Thursday); extended hours: 10 am – 9 pm (Friday – Sunday). Closed on Monday.</w:t>
      </w:r>
    </w:p>
    <w:p w14:paraId="7D32329A" w14:textId="77777777" w:rsidR="00C7521F" w:rsidRDefault="007C12C2">
      <w:pPr>
        <w:pStyle w:val="Body"/>
        <w:spacing w:line="240" w:lineRule="auto"/>
        <w:rPr>
          <w:rFonts w:ascii="Arial" w:eastAsia="Arial" w:hAnsi="Arial" w:cs="Arial"/>
          <w:sz w:val="18"/>
          <w:szCs w:val="18"/>
        </w:rPr>
      </w:pPr>
      <w:r>
        <w:rPr>
          <w:rFonts w:ascii="Arial" w:hAnsi="Arial"/>
          <w:sz w:val="18"/>
          <w:szCs w:val="18"/>
          <w:u w:val="single"/>
        </w:rPr>
        <w:t>Art Lounge:</w:t>
      </w:r>
      <w:r>
        <w:rPr>
          <w:rFonts w:ascii="Arial" w:hAnsi="Arial"/>
          <w:sz w:val="18"/>
          <w:szCs w:val="18"/>
          <w:lang w:val="nl-NL"/>
        </w:rPr>
        <w:t xml:space="preserve"> Open: 3 pm </w:t>
      </w:r>
      <w:r>
        <w:rPr>
          <w:rFonts w:ascii="Arial" w:hAnsi="Arial"/>
          <w:sz w:val="18"/>
          <w:szCs w:val="18"/>
        </w:rPr>
        <w:t>– 12 am (last order 11 pm);</w:t>
      </w:r>
      <w:bookmarkEnd w:id="0"/>
      <w:r>
        <w:rPr>
          <w:rFonts w:ascii="Arial" w:hAnsi="Arial"/>
          <w:sz w:val="18"/>
          <w:szCs w:val="18"/>
        </w:rPr>
        <w:t xml:space="preserve"> </w:t>
      </w:r>
      <w:bookmarkStart w:id="1" w:name="OLE_LINK12"/>
      <w:r>
        <w:rPr>
          <w:rFonts w:ascii="Arial" w:hAnsi="Arial"/>
          <w:sz w:val="18"/>
          <w:szCs w:val="18"/>
        </w:rPr>
        <w:t>closed on Monday and during summer.</w:t>
      </w:r>
      <w:bookmarkEnd w:id="1"/>
    </w:p>
    <w:p w14:paraId="7D32329B" w14:textId="77777777" w:rsidR="00C7521F" w:rsidRDefault="007C12C2">
      <w:pPr>
        <w:pStyle w:val="Body"/>
        <w:spacing w:line="240" w:lineRule="auto"/>
        <w:rPr>
          <w:rFonts w:ascii="Arial" w:eastAsia="Arial" w:hAnsi="Arial" w:cs="Arial"/>
          <w:sz w:val="18"/>
          <w:szCs w:val="18"/>
        </w:rPr>
      </w:pPr>
      <w:r>
        <w:rPr>
          <w:rFonts w:ascii="Arial" w:hAnsi="Arial"/>
          <w:sz w:val="18"/>
          <w:szCs w:val="18"/>
          <w:u w:val="single"/>
          <w:lang w:val="es-ES_tradnl"/>
        </w:rPr>
        <w:t>Fouquet</w:t>
      </w:r>
      <w:r>
        <w:rPr>
          <w:rFonts w:ascii="Arial" w:hAnsi="Arial"/>
          <w:sz w:val="18"/>
          <w:szCs w:val="18"/>
          <w:u w:val="single"/>
        </w:rPr>
        <w:t>’</w:t>
      </w:r>
      <w:r>
        <w:rPr>
          <w:rFonts w:ascii="Arial" w:hAnsi="Arial"/>
          <w:sz w:val="18"/>
          <w:szCs w:val="18"/>
          <w:u w:val="single"/>
          <w:lang w:val="it-IT"/>
        </w:rPr>
        <w:t>s Abu Dhabi and Marta Bar:</w:t>
      </w:r>
      <w:r>
        <w:rPr>
          <w:rFonts w:ascii="Arial" w:hAnsi="Arial"/>
          <w:sz w:val="18"/>
          <w:szCs w:val="18"/>
          <w:lang w:val="nl-NL"/>
        </w:rPr>
        <w:t xml:space="preserve"> Open: 12 pm </w:t>
      </w:r>
      <w:r>
        <w:rPr>
          <w:rFonts w:ascii="Arial" w:hAnsi="Arial"/>
          <w:sz w:val="18"/>
          <w:szCs w:val="18"/>
        </w:rPr>
        <w:t>– 12 am (last orders at 10 pm) (Tuesday – Thursday, Sunday); weekends: 12 pm – 1 am (last order at 10.30 pm) (Friday – Saturday); closed on Monday.</w:t>
      </w:r>
    </w:p>
    <w:p w14:paraId="7D32329C" w14:textId="77777777" w:rsidR="00C7521F" w:rsidRDefault="007C12C2">
      <w:pPr>
        <w:pStyle w:val="Body"/>
        <w:spacing w:line="240" w:lineRule="auto"/>
        <w:rPr>
          <w:rFonts w:ascii="Arial" w:eastAsia="Arial" w:hAnsi="Arial" w:cs="Arial"/>
          <w:sz w:val="18"/>
          <w:szCs w:val="18"/>
        </w:rPr>
      </w:pPr>
      <w:r>
        <w:rPr>
          <w:rFonts w:ascii="Arial" w:hAnsi="Arial"/>
          <w:sz w:val="18"/>
          <w:szCs w:val="18"/>
          <w:lang w:val="fr-FR"/>
        </w:rPr>
        <w:t>Follow Louvre Abu Dhabi on social media: Facebook (Louvre Abu Dhabi), Twitter (@LouvreAbuDhabi) and Instagram (@LouvreAbuDhabi) #LouvreAbuDhabi.</w:t>
      </w:r>
    </w:p>
    <w:p w14:paraId="7D32329D" w14:textId="77777777" w:rsidR="00C7521F" w:rsidRDefault="007C12C2">
      <w:pPr>
        <w:pStyle w:val="Body"/>
        <w:spacing w:line="240" w:lineRule="auto"/>
        <w:jc w:val="both"/>
        <w:rPr>
          <w:rFonts w:ascii="Arial" w:eastAsia="Arial" w:hAnsi="Arial" w:cs="Arial"/>
          <w:sz w:val="18"/>
          <w:szCs w:val="18"/>
        </w:rPr>
      </w:pPr>
      <w:r>
        <w:rPr>
          <w:rFonts w:ascii="Arial" w:hAnsi="Arial"/>
          <w:sz w:val="18"/>
          <w:szCs w:val="18"/>
          <w:lang w:val="fr-FR"/>
        </w:rPr>
        <w:t>For more information on Louvre Abu Dhabi</w:t>
      </w:r>
      <w:r>
        <w:rPr>
          <w:rFonts w:ascii="Arial" w:hAnsi="Arial"/>
          <w:sz w:val="18"/>
          <w:szCs w:val="18"/>
        </w:rPr>
        <w:t>’s acquisitions policies and principles, visit our website.</w:t>
      </w:r>
    </w:p>
    <w:p w14:paraId="7D32329F" w14:textId="77777777" w:rsidR="00C7521F" w:rsidRDefault="007C12C2">
      <w:pPr>
        <w:pStyle w:val="Body"/>
        <w:shd w:val="clear" w:color="auto" w:fill="D9D9D9"/>
        <w:spacing w:line="240" w:lineRule="auto"/>
        <w:jc w:val="both"/>
        <w:rPr>
          <w:rFonts w:ascii="Arial" w:eastAsia="Arial" w:hAnsi="Arial" w:cs="Arial"/>
          <w:b/>
          <w:bCs/>
          <w:sz w:val="18"/>
          <w:szCs w:val="18"/>
        </w:rPr>
      </w:pPr>
      <w:r>
        <w:rPr>
          <w:rFonts w:ascii="Arial" w:hAnsi="Arial"/>
          <w:b/>
          <w:bCs/>
          <w:sz w:val="18"/>
          <w:szCs w:val="18"/>
        </w:rPr>
        <w:t>ABOUT LOUVRE ABU DHABI</w:t>
      </w:r>
    </w:p>
    <w:p w14:paraId="7D3232A0" w14:textId="77777777" w:rsidR="00C7521F" w:rsidRDefault="007C12C2">
      <w:pPr>
        <w:pStyle w:val="Body"/>
        <w:spacing w:line="240" w:lineRule="auto"/>
        <w:jc w:val="both"/>
        <w:rPr>
          <w:rFonts w:ascii="Arial" w:eastAsia="Arial" w:hAnsi="Arial" w:cs="Arial"/>
          <w:sz w:val="18"/>
          <w:szCs w:val="18"/>
        </w:rPr>
      </w:pPr>
      <w:r>
        <w:rPr>
          <w:rFonts w:ascii="Arial" w:hAnsi="Arial"/>
          <w:sz w:val="18"/>
          <w:szCs w:val="18"/>
        </w:rPr>
        <w:t>Created by an exceptional agreement between the governments of Abu Dhabi and France, Louvre Abu Dhabi was designed by Jean Nouvel and opened on Saadiyat Island in November 2017. The museum is inspired by traditional Islamic architecture and its monumental dome creates a rain of light effect and a unique social space that brings people together.</w:t>
      </w:r>
    </w:p>
    <w:p w14:paraId="7D3232A1" w14:textId="77777777" w:rsidR="00C7521F" w:rsidRDefault="007C12C2">
      <w:pPr>
        <w:pStyle w:val="Body"/>
        <w:spacing w:line="240" w:lineRule="auto"/>
        <w:jc w:val="both"/>
        <w:rPr>
          <w:rFonts w:ascii="Arial" w:eastAsia="Arial" w:hAnsi="Arial" w:cs="Arial"/>
          <w:sz w:val="18"/>
          <w:szCs w:val="18"/>
        </w:rPr>
      </w:pPr>
      <w:r>
        <w:rPr>
          <w:rFonts w:ascii="Arial" w:hAnsi="Arial"/>
          <w:sz w:val="18"/>
          <w:szCs w:val="18"/>
        </w:rPr>
        <w:t>Louvre Abu Dhabi celebrates the universal creativity of mankind and invites audiences to see humanity in a new light.</w:t>
      </w:r>
      <w:r>
        <w:rPr>
          <w:rFonts w:ascii="Cambria" w:hAnsi="Cambria"/>
          <w:sz w:val="18"/>
          <w:szCs w:val="18"/>
        </w:rPr>
        <w:t> </w:t>
      </w:r>
      <w:r>
        <w:rPr>
          <w:rFonts w:ascii="Arial" w:hAnsi="Arial"/>
          <w:sz w:val="18"/>
          <w:szCs w:val="18"/>
        </w:rPr>
        <w:t>Through its innovative curatorial approach, the museum focuses on building understanding across cultures: through stories of human creativity that transcend civilisations, geographies, and times.</w:t>
      </w:r>
    </w:p>
    <w:p w14:paraId="7D3232A2" w14:textId="77777777" w:rsidR="00C7521F" w:rsidRDefault="007C12C2">
      <w:pPr>
        <w:pStyle w:val="Body"/>
        <w:spacing w:line="240" w:lineRule="auto"/>
        <w:jc w:val="both"/>
        <w:rPr>
          <w:rFonts w:ascii="Arial" w:eastAsia="Arial" w:hAnsi="Arial" w:cs="Arial"/>
          <w:sz w:val="18"/>
          <w:szCs w:val="18"/>
        </w:rPr>
      </w:pPr>
      <w:r>
        <w:rPr>
          <w:rFonts w:ascii="Arial" w:hAnsi="Arial"/>
          <w:sz w:val="18"/>
          <w:szCs w:val="18"/>
        </w:rPr>
        <w:t>The museum’s growing collection is unparalleled in the region and spans thousands of years of human history, including prehistoric tools, artefacts, religious texts, iconic paintings, and contemporary artworks. The permanent collection is supplemented by rotating loans from 19 French partner institutions, regional and international museums.</w:t>
      </w:r>
    </w:p>
    <w:p w14:paraId="7D3232A3" w14:textId="77777777" w:rsidR="00C7521F" w:rsidRDefault="007C12C2">
      <w:pPr>
        <w:pStyle w:val="Body"/>
        <w:spacing w:line="240" w:lineRule="auto"/>
        <w:jc w:val="both"/>
        <w:rPr>
          <w:rFonts w:ascii="Arial" w:eastAsia="Arial" w:hAnsi="Arial" w:cs="Arial"/>
          <w:sz w:val="18"/>
          <w:szCs w:val="18"/>
        </w:rPr>
      </w:pPr>
      <w:r>
        <w:rPr>
          <w:rFonts w:ascii="Arial" w:hAnsi="Arial"/>
          <w:sz w:val="18"/>
          <w:szCs w:val="18"/>
        </w:rPr>
        <w:t>Louvre Abu Dhabi is a testing ground for new ideas in a globalised world and champions new generations of cultural leaders. Its international exhibitions, programming and Children’s Museum are inclusive platforms that connect communities and offer enjoyment for all.</w:t>
      </w:r>
    </w:p>
    <w:p w14:paraId="7D3232A4" w14:textId="77777777" w:rsidR="00C7521F" w:rsidRDefault="007C12C2">
      <w:pPr>
        <w:pStyle w:val="Body"/>
        <w:shd w:val="clear" w:color="auto" w:fill="D9D9D9"/>
        <w:spacing w:line="240" w:lineRule="auto"/>
        <w:jc w:val="both"/>
        <w:rPr>
          <w:rFonts w:ascii="Arial" w:eastAsia="Arial" w:hAnsi="Arial" w:cs="Arial"/>
          <w:b/>
          <w:bCs/>
          <w:sz w:val="18"/>
          <w:szCs w:val="18"/>
        </w:rPr>
      </w:pPr>
      <w:r>
        <w:rPr>
          <w:rFonts w:ascii="Arial" w:hAnsi="Arial"/>
          <w:b/>
          <w:bCs/>
          <w:sz w:val="18"/>
          <w:szCs w:val="18"/>
          <w:lang w:val="da-DK"/>
        </w:rPr>
        <w:t>ABOUT RICHARD MILLE</w:t>
      </w:r>
    </w:p>
    <w:p w14:paraId="7D3232A5" w14:textId="77777777" w:rsidR="00C7521F" w:rsidRDefault="007C12C2">
      <w:pPr>
        <w:pStyle w:val="Body"/>
        <w:spacing w:line="240" w:lineRule="auto"/>
        <w:jc w:val="both"/>
        <w:rPr>
          <w:rFonts w:ascii="Arial" w:eastAsia="Arial" w:hAnsi="Arial" w:cs="Arial"/>
          <w:sz w:val="18"/>
          <w:szCs w:val="18"/>
        </w:rPr>
      </w:pPr>
      <w:r>
        <w:rPr>
          <w:rFonts w:ascii="Arial" w:hAnsi="Arial"/>
          <w:sz w:val="18"/>
          <w:szCs w:val="18"/>
        </w:rPr>
        <w:t>From the very inception of the brand in 2001, Richard Mille’s approach to watchmaking has always centred on releasing the watch from its restricted role as a mere tool for timekeeping, augmenting and extending its visual potential by placing it directly in the crosshairs of design, art and architecture. Today, 20 years later, the Richard Mille watch collection now comprises of more than eighty models, each designed and produced with the same passion, uncompromising principles and visionary aesthetics that guided Richard Mille’s first creation.</w:t>
      </w:r>
    </w:p>
    <w:p w14:paraId="7D3232A6" w14:textId="77777777" w:rsidR="00C7521F" w:rsidRDefault="007C12C2">
      <w:pPr>
        <w:pStyle w:val="Body"/>
        <w:spacing w:line="240" w:lineRule="auto"/>
        <w:jc w:val="both"/>
        <w:rPr>
          <w:rFonts w:ascii="Arial" w:eastAsia="Arial" w:hAnsi="Arial" w:cs="Arial"/>
          <w:sz w:val="18"/>
          <w:szCs w:val="18"/>
        </w:rPr>
      </w:pPr>
      <w:r>
        <w:rPr>
          <w:rFonts w:ascii="Arial" w:hAnsi="Arial"/>
          <w:sz w:val="18"/>
          <w:szCs w:val="18"/>
          <w:lang w:val="de-DE"/>
        </w:rPr>
        <w:t>Richard Mille</w:t>
      </w:r>
      <w:r>
        <w:rPr>
          <w:rFonts w:ascii="Arial" w:hAnsi="Arial"/>
          <w:sz w:val="18"/>
          <w:szCs w:val="18"/>
        </w:rPr>
        <w:t xml:space="preserve">’s watches are marvels of technology designed specifically for those with a keen appreciation and love for fine Swiss watchmaking, playing up the full possibilities of three-dimensional space, defined by both the </w:t>
      </w:r>
      <w:r>
        <w:rPr>
          <w:rFonts w:ascii="Arial" w:hAnsi="Arial"/>
          <w:sz w:val="18"/>
          <w:szCs w:val="18"/>
        </w:rPr>
        <w:lastRenderedPageBreak/>
        <w:t>volume of the watchcase and the movement itself. Within these highly confined areas spanning just a few centimeters that serve as a blank canvas for horological creativity.</w:t>
      </w:r>
    </w:p>
    <w:p w14:paraId="7D3232A7" w14:textId="77777777" w:rsidR="00C7521F" w:rsidRDefault="007C12C2">
      <w:pPr>
        <w:pStyle w:val="Body"/>
        <w:spacing w:line="240" w:lineRule="auto"/>
        <w:jc w:val="both"/>
        <w:rPr>
          <w:rFonts w:ascii="Arial" w:eastAsia="Arial" w:hAnsi="Arial" w:cs="Arial"/>
          <w:sz w:val="18"/>
          <w:szCs w:val="18"/>
        </w:rPr>
      </w:pPr>
      <w:r>
        <w:rPr>
          <w:rFonts w:ascii="Arial" w:hAnsi="Arial"/>
          <w:sz w:val="18"/>
          <w:szCs w:val="18"/>
        </w:rPr>
        <w:t>This assimilation of watchmaking to artistic endeavors is also reflected in the company’s close connections with the arts. The brand’s partnerships in support of contemporary art and artists include sponsorship of the Palais de Tokyo in Paris, the Museum of Modern Art in New York City; collaborations with choreographer Benjamin Millepied, and acquisition of Éditions Cercle d’Art, a publishing house created with the support of Pablo Picasso in the 1950s.</w:t>
      </w:r>
    </w:p>
    <w:p w14:paraId="7D3232A8" w14:textId="77777777" w:rsidR="00C7521F" w:rsidRDefault="007C12C2">
      <w:pPr>
        <w:pStyle w:val="Body"/>
        <w:shd w:val="clear" w:color="auto" w:fill="D9D9D9"/>
        <w:spacing w:line="240" w:lineRule="auto"/>
        <w:jc w:val="both"/>
        <w:rPr>
          <w:rFonts w:ascii="Arial" w:eastAsia="Arial" w:hAnsi="Arial" w:cs="Arial"/>
          <w:b/>
          <w:bCs/>
          <w:sz w:val="18"/>
          <w:szCs w:val="18"/>
        </w:rPr>
      </w:pPr>
      <w:r>
        <w:rPr>
          <w:rFonts w:ascii="Arial" w:hAnsi="Arial"/>
          <w:b/>
          <w:bCs/>
          <w:sz w:val="18"/>
          <w:szCs w:val="18"/>
        </w:rPr>
        <w:t>ABOUT THE DEPARTMENT OF CULTURE AND TOURISM – ABU DHABI</w:t>
      </w:r>
    </w:p>
    <w:p w14:paraId="7D3232A9" w14:textId="77777777" w:rsidR="00C7521F" w:rsidRDefault="007C12C2">
      <w:pPr>
        <w:pStyle w:val="Body"/>
        <w:spacing w:line="240" w:lineRule="auto"/>
        <w:jc w:val="both"/>
        <w:rPr>
          <w:rFonts w:ascii="Arial" w:eastAsia="Arial" w:hAnsi="Arial" w:cs="Arial"/>
          <w:sz w:val="18"/>
          <w:szCs w:val="18"/>
        </w:rPr>
      </w:pPr>
      <w:r>
        <w:rPr>
          <w:rFonts w:ascii="Arial" w:hAnsi="Arial"/>
          <w:sz w:val="18"/>
          <w:szCs w:val="18"/>
        </w:rPr>
        <w:t>The Department of Culture and Tourism–Abu Dhabi (DCT Abu Dhabi) drives the sustainable growth of Abu Dhabi’s culture and tourism sectors and its creative industries, fuels economic progress and helps achieve Abu Dhabi’s wider global ambitions. By working in partnership with the organisations that define the emirate’s position as a leading international destination, DCT Abu Dhabi strives to unite the ecosystem around a shared vision of the emirate’s potential, coordinate effort and investment, deliver innovative solutions, and use the best tools, policies, and systems to support the culture and tourism industries.</w:t>
      </w:r>
    </w:p>
    <w:p w14:paraId="7D3232AA" w14:textId="77777777" w:rsidR="00C7521F" w:rsidRDefault="007C12C2">
      <w:pPr>
        <w:pStyle w:val="Body"/>
        <w:spacing w:line="240" w:lineRule="auto"/>
        <w:jc w:val="both"/>
        <w:rPr>
          <w:rFonts w:ascii="Arial" w:eastAsia="Arial" w:hAnsi="Arial" w:cs="Arial"/>
          <w:sz w:val="18"/>
          <w:szCs w:val="18"/>
        </w:rPr>
      </w:pPr>
      <w:r>
        <w:rPr>
          <w:rFonts w:ascii="Arial" w:hAnsi="Arial"/>
          <w:sz w:val="18"/>
          <w:szCs w:val="18"/>
        </w:rPr>
        <w:t>DCT Abu Dhabi’s vision is defined by the emirate’s people, heritage, and landscape. We work to enhance Abu Dhabi’s status as a place of authenticity, innovation, and unparalleled experiences, represented by its living traditions of hospitality, pioneering initiatives, and creative thought.</w:t>
      </w:r>
    </w:p>
    <w:p w14:paraId="7D3232AB" w14:textId="77777777" w:rsidR="00C7521F" w:rsidRDefault="007C12C2">
      <w:pPr>
        <w:pStyle w:val="Body"/>
        <w:shd w:val="clear" w:color="auto" w:fill="D9D9D9"/>
        <w:spacing w:line="240" w:lineRule="auto"/>
        <w:jc w:val="both"/>
        <w:rPr>
          <w:rFonts w:ascii="Arial" w:eastAsia="Arial" w:hAnsi="Arial" w:cs="Arial"/>
          <w:sz w:val="18"/>
          <w:szCs w:val="18"/>
        </w:rPr>
      </w:pPr>
      <w:r>
        <w:rPr>
          <w:rFonts w:ascii="Arial" w:hAnsi="Arial"/>
          <w:b/>
          <w:bCs/>
          <w:sz w:val="18"/>
          <w:szCs w:val="18"/>
          <w:shd w:val="clear" w:color="auto" w:fill="C0C0C0"/>
        </w:rPr>
        <w:t>ABOUT SAADIYAT CULTURAL DISTRICT</w:t>
      </w:r>
      <w:r>
        <w:rPr>
          <w:rFonts w:ascii="Arial" w:hAnsi="Arial"/>
          <w:b/>
          <w:bCs/>
          <w:sz w:val="18"/>
          <w:szCs w:val="18"/>
        </w:rPr>
        <w:t> </w:t>
      </w:r>
    </w:p>
    <w:p w14:paraId="7D3232AC" w14:textId="77777777" w:rsidR="00C7521F" w:rsidRDefault="007C12C2">
      <w:pPr>
        <w:pStyle w:val="Body"/>
        <w:spacing w:line="240" w:lineRule="auto"/>
        <w:jc w:val="both"/>
        <w:rPr>
          <w:rFonts w:ascii="Arial" w:eastAsia="Arial" w:hAnsi="Arial" w:cs="Arial"/>
          <w:sz w:val="18"/>
          <w:szCs w:val="18"/>
        </w:rPr>
      </w:pPr>
      <w:r>
        <w:rPr>
          <w:rFonts w:ascii="Arial" w:hAnsi="Arial"/>
          <w:sz w:val="18"/>
          <w:szCs w:val="18"/>
        </w:rPr>
        <w:t xml:space="preserve">Built as a beacon of cultural exchange and inspiration, Saadiyat Cultural District is a unique collection of cultural institutions and experiences in the heart of Abu Dhabi, the capital of the United Arab Emirates. </w:t>
      </w:r>
    </w:p>
    <w:p w14:paraId="7D3232AD" w14:textId="77777777" w:rsidR="00C7521F" w:rsidRDefault="007C12C2">
      <w:pPr>
        <w:pStyle w:val="Body"/>
        <w:spacing w:line="240" w:lineRule="auto"/>
        <w:jc w:val="both"/>
        <w:rPr>
          <w:rFonts w:ascii="Arial" w:eastAsia="Arial" w:hAnsi="Arial" w:cs="Arial"/>
          <w:sz w:val="18"/>
          <w:szCs w:val="18"/>
        </w:rPr>
      </w:pPr>
      <w:r>
        <w:rPr>
          <w:rFonts w:ascii="Arial" w:hAnsi="Arial"/>
          <w:sz w:val="18"/>
          <w:szCs w:val="18"/>
        </w:rPr>
        <w:t xml:space="preserve">The District is </w:t>
      </w:r>
      <w:bookmarkStart w:id="2" w:name="OLE_LINK1"/>
      <w:r>
        <w:rPr>
          <w:rFonts w:ascii="Arial" w:hAnsi="Arial"/>
          <w:sz w:val="18"/>
          <w:szCs w:val="18"/>
        </w:rPr>
        <w:t>a global platform, emanating from a rich cultural heritage, celebrating traditions, and advancing equitable culture. It is an embodiment of empowerment, showcasing museums, collections, and narratives that celebrate the region’s heritage while promoting a diverse global cultural landscape.</w:t>
      </w:r>
      <w:bookmarkEnd w:id="2"/>
      <w:r>
        <w:rPr>
          <w:rFonts w:ascii="Arial" w:hAnsi="Arial"/>
          <w:sz w:val="18"/>
          <w:szCs w:val="18"/>
        </w:rPr>
        <w:t xml:space="preserve">  Together, the District’s seven museums and institutions, housed in innovative architectural spaces,  tell a compelling story of our land, its connections with the region, and its historical exchange with the world from the perspective of Abu Dhabi and the global south. </w:t>
      </w:r>
    </w:p>
    <w:p w14:paraId="7D3232AE" w14:textId="77777777" w:rsidR="00C7521F" w:rsidRDefault="007C12C2">
      <w:pPr>
        <w:pStyle w:val="Body"/>
        <w:spacing w:line="240" w:lineRule="auto"/>
        <w:jc w:val="both"/>
        <w:rPr>
          <w:rFonts w:ascii="Arial" w:eastAsia="Arial" w:hAnsi="Arial" w:cs="Arial"/>
          <w:sz w:val="18"/>
          <w:szCs w:val="18"/>
        </w:rPr>
      </w:pPr>
      <w:r>
        <w:rPr>
          <w:rFonts w:ascii="Arial" w:hAnsi="Arial"/>
          <w:sz w:val="18"/>
          <w:szCs w:val="18"/>
        </w:rPr>
        <w:t>Saadiyat Cultural District’s overall narrative will create an unparalleled global public sphere. where people can come together, openly exchange opinions, and build a common understanding. Saadiyat Cultural District is a testament to Abu Dhabi’s belief in the power of creativity and innovation, qualities that build on the profound vision of our founding father, Sheikh Zayed bin Sultan Al Nahyan, and it is driven by a heartfelt responsibility to future generations of all nations.</w:t>
      </w:r>
    </w:p>
    <w:p w14:paraId="7D3232AF" w14:textId="77777777" w:rsidR="00C7521F" w:rsidRDefault="007C12C2">
      <w:pPr>
        <w:pStyle w:val="Body"/>
        <w:spacing w:line="240" w:lineRule="auto"/>
        <w:jc w:val="both"/>
      </w:pPr>
      <w:r>
        <w:rPr>
          <w:rFonts w:ascii="Arial" w:hAnsi="Arial"/>
          <w:sz w:val="18"/>
          <w:szCs w:val="18"/>
        </w:rPr>
        <w:t>More than a cultural destination, Saadiyat Cultural District is envisaged as an engine of opportunity, growth, and innovation coupled with an impact-focused mission to champion creativity, build capacity, and deliver future opportunity locally, regionally, and worldwide. </w:t>
      </w:r>
    </w:p>
    <w:sectPr w:rsidR="00C7521F">
      <w:headerReference w:type="even" r:id="rId12"/>
      <w:headerReference w:type="default" r:id="rId13"/>
      <w:footerReference w:type="even" r:id="rId14"/>
      <w:footerReference w:type="default" r:id="rId15"/>
      <w:headerReference w:type="first" r:id="rId16"/>
      <w:footerReference w:type="first" r:id="rId17"/>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D8B09" w14:textId="77777777" w:rsidR="006E7FF2" w:rsidRDefault="006E7FF2">
      <w:r>
        <w:separator/>
      </w:r>
    </w:p>
  </w:endnote>
  <w:endnote w:type="continuationSeparator" w:id="0">
    <w:p w14:paraId="3A67B0F3" w14:textId="77777777" w:rsidR="006E7FF2" w:rsidRDefault="006E7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CEDC" w14:textId="7DADAA27" w:rsidR="00123363" w:rsidRPr="00123363" w:rsidRDefault="00123363" w:rsidP="00123363">
    <w:pPr>
      <w:pStyle w:val="Footer"/>
      <w:jc w:val="center"/>
    </w:pPr>
    <w:fldSimple w:instr=" DOCPROPERTY bjFooterEvenPageDocProperty \* MERGEFORMAT " w:fldLock="1">
      <w:r w:rsidRPr="00123363">
        <w:rPr>
          <w:rFonts w:ascii="Tahoma" w:hAnsi="Tahoma" w:cs="Tahoma"/>
          <w:color w:val="6CAE3F"/>
        </w:rPr>
        <w:t>Public</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A8216" w14:textId="0BC0769A" w:rsidR="00123363" w:rsidRDefault="00123363" w:rsidP="00123363">
    <w:pPr>
      <w:pStyle w:val="Footer"/>
      <w:tabs>
        <w:tab w:val="clear" w:pos="9026"/>
        <w:tab w:val="right" w:pos="9000"/>
      </w:tabs>
      <w:jc w:val="center"/>
      <w:rPr>
        <w:rFonts w:ascii="Tahoma" w:hAnsi="Tahoma"/>
        <w:color w:val="E97132"/>
        <w:u w:color="E97132"/>
      </w:rPr>
    </w:pPr>
    <w:r>
      <w:rPr>
        <w:rFonts w:ascii="Tahoma" w:hAnsi="Tahoma"/>
        <w:color w:val="E97132"/>
        <w:u w:color="E97132"/>
      </w:rPr>
      <w:fldChar w:fldCharType="begin" w:fldLock="1"/>
    </w:r>
    <w:r>
      <w:rPr>
        <w:rFonts w:ascii="Tahoma" w:hAnsi="Tahoma"/>
        <w:color w:val="E97132"/>
        <w:u w:color="E97132"/>
      </w:rPr>
      <w:instrText xml:space="preserve"> DOCPROPERTY bjFooterBothDocProperty \* MERGEFORMAT </w:instrText>
    </w:r>
    <w:r>
      <w:rPr>
        <w:rFonts w:ascii="Tahoma" w:hAnsi="Tahoma"/>
        <w:color w:val="E97132"/>
        <w:u w:color="E97132"/>
      </w:rPr>
      <w:fldChar w:fldCharType="separate"/>
    </w:r>
    <w:r w:rsidRPr="00123363">
      <w:rPr>
        <w:rFonts w:ascii="Tahoma" w:hAnsi="Tahoma" w:cs="Tahoma"/>
        <w:color w:val="6CAE3F"/>
        <w:u w:color="E97132"/>
      </w:rPr>
      <w:t>Public</w:t>
    </w:r>
    <w:r>
      <w:rPr>
        <w:rFonts w:ascii="Tahoma" w:hAnsi="Tahoma"/>
        <w:color w:val="E97132"/>
        <w:u w:color="E97132"/>
      </w:rPr>
      <w:fldChar w:fldCharType="end"/>
    </w:r>
  </w:p>
  <w:p w14:paraId="7D3232B7" w14:textId="660783DC" w:rsidR="00C7521F" w:rsidRDefault="007C12C2">
    <w:pPr>
      <w:pStyle w:val="Footer"/>
      <w:tabs>
        <w:tab w:val="clear" w:pos="9026"/>
        <w:tab w:val="right" w:pos="9000"/>
      </w:tabs>
      <w:jc w:val="center"/>
    </w:pPr>
    <w:r>
      <w:rPr>
        <w:rFonts w:ascii="Tahoma" w:hAnsi="Tahoma"/>
        <w:color w:val="E97132"/>
        <w:u w:color="E97132"/>
      </w:rPr>
      <w:t>Restricted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DFDF3" w14:textId="295BCA6C" w:rsidR="00123363" w:rsidRPr="00123363" w:rsidRDefault="00123363" w:rsidP="00123363">
    <w:pPr>
      <w:pStyle w:val="Footer"/>
      <w:jc w:val="center"/>
    </w:pPr>
    <w:fldSimple w:instr=" DOCPROPERTY bjFooterFirstPageDocProperty \* MERGEFORMAT " w:fldLock="1">
      <w:r w:rsidRPr="00123363">
        <w:rPr>
          <w:rFonts w:ascii="Tahoma" w:hAnsi="Tahoma" w:cs="Tahoma"/>
          <w:color w:val="6CAE3F"/>
        </w:rPr>
        <w:t>Public</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F4D7E" w14:textId="77777777" w:rsidR="006E7FF2" w:rsidRDefault="006E7FF2">
      <w:r>
        <w:separator/>
      </w:r>
    </w:p>
  </w:footnote>
  <w:footnote w:type="continuationSeparator" w:id="0">
    <w:p w14:paraId="57F950E1" w14:textId="77777777" w:rsidR="006E7FF2" w:rsidRDefault="006E7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59EA0" w14:textId="5E419629" w:rsidR="00123363" w:rsidRPr="00123363" w:rsidRDefault="00123363" w:rsidP="00123363">
    <w:pPr>
      <w:pStyle w:val="Header"/>
      <w:jc w:val="center"/>
    </w:pPr>
    <w:fldSimple w:instr=" DOCPROPERTY bjHeaderEvenPageDocProperty \* MERGEFORMAT " w:fldLock="1">
      <w:r w:rsidRPr="00123363">
        <w:rPr>
          <w:rFonts w:ascii="Tahoma" w:hAnsi="Tahoma" w:cs="Tahoma"/>
          <w:color w:val="6CAE3F"/>
        </w:rPr>
        <w:t>Public</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4B32" w14:textId="4B29E6AB" w:rsidR="00123363" w:rsidRDefault="00123363" w:rsidP="00123363">
    <w:pPr>
      <w:pStyle w:val="Body"/>
      <w:jc w:val="center"/>
      <w:rPr>
        <w:rFonts w:ascii="Tahoma" w:hAnsi="Tahoma"/>
        <w:color w:val="E97132"/>
        <w:u w:color="E97132"/>
      </w:rPr>
    </w:pPr>
    <w:r>
      <w:rPr>
        <w:rFonts w:ascii="Tahoma" w:hAnsi="Tahoma"/>
        <w:color w:val="E97132"/>
        <w:u w:color="E97132"/>
      </w:rPr>
      <w:fldChar w:fldCharType="begin" w:fldLock="1"/>
    </w:r>
    <w:r>
      <w:rPr>
        <w:rFonts w:ascii="Tahoma" w:hAnsi="Tahoma"/>
        <w:color w:val="E97132"/>
        <w:u w:color="E97132"/>
      </w:rPr>
      <w:instrText xml:space="preserve"> DOCPROPERTY bjHeaderBothDocProperty \* MERGEFORMAT </w:instrText>
    </w:r>
    <w:r>
      <w:rPr>
        <w:rFonts w:ascii="Tahoma" w:hAnsi="Tahoma"/>
        <w:color w:val="E97132"/>
        <w:u w:color="E97132"/>
      </w:rPr>
      <w:fldChar w:fldCharType="separate"/>
    </w:r>
    <w:r w:rsidRPr="00123363">
      <w:rPr>
        <w:rFonts w:ascii="Tahoma" w:hAnsi="Tahoma" w:cs="Tahoma"/>
        <w:color w:val="6CAE3F"/>
        <w:u w:color="E97132"/>
      </w:rPr>
      <w:t>Public</w:t>
    </w:r>
    <w:r>
      <w:rPr>
        <w:rFonts w:ascii="Tahoma" w:hAnsi="Tahoma"/>
        <w:color w:val="E97132"/>
        <w:u w:color="E97132"/>
      </w:rPr>
      <w:fldChar w:fldCharType="end"/>
    </w:r>
  </w:p>
  <w:p w14:paraId="7D3232B6" w14:textId="45A419A3" w:rsidR="00C7521F" w:rsidRDefault="007C12C2">
    <w:pPr>
      <w:pStyle w:val="Body"/>
      <w:jc w:val="center"/>
    </w:pPr>
    <w:r>
      <w:rPr>
        <w:noProof/>
      </w:rPr>
      <w:drawing>
        <wp:anchor distT="152400" distB="152400" distL="152400" distR="152400" simplePos="0" relativeHeight="251658240" behindDoc="1" locked="0" layoutInCell="1" allowOverlap="1" wp14:anchorId="7D3232B8" wp14:editId="7D3232B9">
          <wp:simplePos x="0" y="0"/>
          <wp:positionH relativeFrom="page">
            <wp:posOffset>5341620</wp:posOffset>
          </wp:positionH>
          <wp:positionV relativeFrom="page">
            <wp:posOffset>587375</wp:posOffset>
          </wp:positionV>
          <wp:extent cx="1645920" cy="124460"/>
          <wp:effectExtent l="0" t="0" r="0" b="0"/>
          <wp:wrapNone/>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1"/>
                  <a:stretch>
                    <a:fillRect/>
                  </a:stretch>
                </pic:blipFill>
                <pic:spPr>
                  <a:xfrm>
                    <a:off x="0" y="0"/>
                    <a:ext cx="1645920" cy="124460"/>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7D3232BA" wp14:editId="7D3232BB">
          <wp:simplePos x="0" y="0"/>
          <wp:positionH relativeFrom="page">
            <wp:posOffset>411480</wp:posOffset>
          </wp:positionH>
          <wp:positionV relativeFrom="page">
            <wp:posOffset>344805</wp:posOffset>
          </wp:positionV>
          <wp:extent cx="1630680" cy="505460"/>
          <wp:effectExtent l="0" t="0" r="0" b="0"/>
          <wp:wrapNone/>
          <wp:docPr id="1073741826" name="officeArt object" descr="C:\Users\SMHALJ~1\AppData\Local\Temp\Rar$DRa0.366\Logo_Artwork_ Stacked\LAD_Stacked_logo\LAD_Stack_RGB_Black.jpg"/>
          <wp:cNvGraphicFramePr/>
          <a:graphic xmlns:a="http://schemas.openxmlformats.org/drawingml/2006/main">
            <a:graphicData uri="http://schemas.openxmlformats.org/drawingml/2006/picture">
              <pic:pic xmlns:pic="http://schemas.openxmlformats.org/drawingml/2006/picture">
                <pic:nvPicPr>
                  <pic:cNvPr id="1073741826" name="C:\Users\SMHALJ~1\AppData\Local\Temp\Rar$DRa0.366\Logo_Artwork_ Stacked\LAD_Stacked_logo\LAD_Stack_RGB_Black.jpg" descr="C:\Users\SMHALJ~1\AppData\Local\Temp\Rar$DRa0.366\Logo_Artwork_ Stacked\LAD_Stacked_logo\LAD_Stack_RGB_Black.jpg"/>
                  <pic:cNvPicPr>
                    <a:picLocks noChangeAspect="1"/>
                  </pic:cNvPicPr>
                </pic:nvPicPr>
                <pic:blipFill>
                  <a:blip r:embed="rId2"/>
                  <a:stretch>
                    <a:fillRect/>
                  </a:stretch>
                </pic:blipFill>
                <pic:spPr>
                  <a:xfrm>
                    <a:off x="0" y="0"/>
                    <a:ext cx="1630680" cy="505460"/>
                  </a:xfrm>
                  <a:prstGeom prst="rect">
                    <a:avLst/>
                  </a:prstGeom>
                  <a:ln w="12700" cap="flat">
                    <a:noFill/>
                    <a:miter lim="400000"/>
                  </a:ln>
                  <a:effectLst/>
                </pic:spPr>
              </pic:pic>
            </a:graphicData>
          </a:graphic>
        </wp:anchor>
      </w:drawing>
    </w:r>
    <w:r>
      <w:rPr>
        <w:rFonts w:ascii="Tahoma" w:hAnsi="Tahoma"/>
        <w:color w:val="E97132"/>
        <w:u w:color="E97132"/>
      </w:rPr>
      <w:t>Restricted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F07C" w14:textId="0604F087" w:rsidR="00123363" w:rsidRPr="00123363" w:rsidRDefault="00123363" w:rsidP="00123363">
    <w:pPr>
      <w:pStyle w:val="Header"/>
      <w:jc w:val="center"/>
    </w:pPr>
    <w:fldSimple w:instr=" DOCPROPERTY bjHeaderFirstPageDocProperty \* MERGEFORMAT " w:fldLock="1">
      <w:r w:rsidRPr="00123363">
        <w:rPr>
          <w:rFonts w:ascii="Tahoma" w:hAnsi="Tahoma" w:cs="Tahoma"/>
          <w:color w:val="6CAE3F"/>
        </w:rPr>
        <w:t>Public</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21F"/>
    <w:rsid w:val="00036A7E"/>
    <w:rsid w:val="00081C23"/>
    <w:rsid w:val="000E5C44"/>
    <w:rsid w:val="000F096F"/>
    <w:rsid w:val="00123363"/>
    <w:rsid w:val="00150124"/>
    <w:rsid w:val="001B46B8"/>
    <w:rsid w:val="00252782"/>
    <w:rsid w:val="00264164"/>
    <w:rsid w:val="003052A2"/>
    <w:rsid w:val="003A078C"/>
    <w:rsid w:val="003C2BD6"/>
    <w:rsid w:val="003D3E16"/>
    <w:rsid w:val="00541B41"/>
    <w:rsid w:val="005677CC"/>
    <w:rsid w:val="005E17C0"/>
    <w:rsid w:val="005F16CC"/>
    <w:rsid w:val="006A6A9E"/>
    <w:rsid w:val="006E1F51"/>
    <w:rsid w:val="006E7FF2"/>
    <w:rsid w:val="00702562"/>
    <w:rsid w:val="00715FB7"/>
    <w:rsid w:val="00785ACC"/>
    <w:rsid w:val="007B10BB"/>
    <w:rsid w:val="007C12C2"/>
    <w:rsid w:val="00811F67"/>
    <w:rsid w:val="00812D21"/>
    <w:rsid w:val="008A65D9"/>
    <w:rsid w:val="008F402E"/>
    <w:rsid w:val="0098538A"/>
    <w:rsid w:val="009A4C21"/>
    <w:rsid w:val="009D7952"/>
    <w:rsid w:val="00AD3055"/>
    <w:rsid w:val="00BB3E97"/>
    <w:rsid w:val="00BD1380"/>
    <w:rsid w:val="00C22EC2"/>
    <w:rsid w:val="00C31966"/>
    <w:rsid w:val="00C7521F"/>
    <w:rsid w:val="00CA6462"/>
    <w:rsid w:val="00CE4D15"/>
    <w:rsid w:val="00CF1CDF"/>
    <w:rsid w:val="00D05805"/>
    <w:rsid w:val="00D15620"/>
    <w:rsid w:val="00D47D57"/>
    <w:rsid w:val="00D6507B"/>
    <w:rsid w:val="00DD5EAA"/>
    <w:rsid w:val="00DF491E"/>
    <w:rsid w:val="00E03A18"/>
    <w:rsid w:val="00F33457"/>
    <w:rsid w:val="00F6090E"/>
    <w:rsid w:val="00F77B05"/>
    <w:rsid w:val="00F953C4"/>
    <w:rsid w:val="00FC50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2327D"/>
  <w15:docId w15:val="{B62E415D-DD2F-4E75-9A38-F92D5EF4C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160" w:line="278" w:lineRule="auto"/>
    </w:pPr>
    <w:rPr>
      <w:rFonts w:ascii="Aptos" w:eastAsia="Aptos" w:hAnsi="Aptos" w:cs="Aptos"/>
      <w:color w:val="000000"/>
      <w:kern w:val="2"/>
      <w:sz w:val="24"/>
      <w:szCs w:val="24"/>
      <w:u w:color="000000"/>
      <w14:textOutline w14:w="0" w14:cap="flat" w14:cmpd="sng" w14:algn="ctr">
        <w14:noFill/>
        <w14:prstDash w14:val="solid"/>
        <w14:bevel/>
      </w14:textOutline>
    </w:rPr>
  </w:style>
  <w:style w:type="paragraph" w:styleId="Footer">
    <w:name w:val="footer"/>
    <w:pPr>
      <w:tabs>
        <w:tab w:val="center" w:pos="4513"/>
        <w:tab w:val="right" w:pos="9026"/>
      </w:tabs>
    </w:pPr>
    <w:rPr>
      <w:rFonts w:ascii="Aptos" w:eastAsia="Aptos" w:hAnsi="Aptos" w:cs="Aptos"/>
      <w:color w:val="000000"/>
      <w:kern w:val="2"/>
      <w:sz w:val="24"/>
      <w:szCs w:val="24"/>
      <w:u w:color="000000"/>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11F6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CommentSubject">
    <w:name w:val="annotation subject"/>
    <w:basedOn w:val="CommentText"/>
    <w:next w:val="CommentText"/>
    <w:link w:val="CommentSubjectChar"/>
    <w:uiPriority w:val="99"/>
    <w:semiHidden/>
    <w:unhideWhenUsed/>
    <w:rsid w:val="000F096F"/>
    <w:rPr>
      <w:b/>
      <w:bCs/>
    </w:rPr>
  </w:style>
  <w:style w:type="character" w:customStyle="1" w:styleId="CommentSubjectChar">
    <w:name w:val="Comment Subject Char"/>
    <w:basedOn w:val="CommentTextChar"/>
    <w:link w:val="CommentSubject"/>
    <w:uiPriority w:val="99"/>
    <w:semiHidden/>
    <w:rsid w:val="000F096F"/>
    <w:rPr>
      <w:b/>
      <w:bCs/>
    </w:rPr>
  </w:style>
  <w:style w:type="paragraph" w:styleId="Header">
    <w:name w:val="header"/>
    <w:basedOn w:val="Normal"/>
    <w:link w:val="HeaderChar"/>
    <w:uiPriority w:val="99"/>
    <w:unhideWhenUsed/>
    <w:rsid w:val="005F16CC"/>
    <w:pPr>
      <w:tabs>
        <w:tab w:val="center" w:pos="4680"/>
        <w:tab w:val="right" w:pos="9360"/>
      </w:tabs>
    </w:pPr>
  </w:style>
  <w:style w:type="character" w:customStyle="1" w:styleId="HeaderChar">
    <w:name w:val="Header Char"/>
    <w:basedOn w:val="DefaultParagraphFont"/>
    <w:link w:val="Header"/>
    <w:uiPriority w:val="99"/>
    <w:rsid w:val="005F16CC"/>
    <w:rPr>
      <w:sz w:val="24"/>
      <w:szCs w:val="24"/>
    </w:rPr>
  </w:style>
  <w:style w:type="character" w:styleId="UnresolvedMention">
    <w:name w:val="Unresolved Mention"/>
    <w:basedOn w:val="DefaultParagraphFont"/>
    <w:uiPriority w:val="99"/>
    <w:semiHidden/>
    <w:unhideWhenUsed/>
    <w:rsid w:val="00BB3E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dropbox.com/scl/fo/fjchsoq5626zy2z2lqfvj/AAVCxfiLpw5NPickZp8iZT8?rlkey=0azth3jx8agz8jjytv95ebk7z&amp;st=anyr4tp6&amp;dl=0"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905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905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286E3A5CC5FE41A95D803EB0D36F5C" ma:contentTypeVersion="18" ma:contentTypeDescription="Create a new document." ma:contentTypeScope="" ma:versionID="e78e45d62cd5cf7d59786b3bd3631f32">
  <xsd:schema xmlns:xsd="http://www.w3.org/2001/XMLSchema" xmlns:xs="http://www.w3.org/2001/XMLSchema" xmlns:p="http://schemas.microsoft.com/office/2006/metadata/properties" xmlns:ns2="4ac6e790-87c8-43c2-94d3-b3334556d2e7" xmlns:ns3="0da6bdbe-f887-43c0-b3d0-31306e54eac8" targetNamespace="http://schemas.microsoft.com/office/2006/metadata/properties" ma:root="true" ma:fieldsID="c61b3be96f1b3e36445f23e585957341" ns2:_="" ns3:_="">
    <xsd:import namespace="4ac6e790-87c8-43c2-94d3-b3334556d2e7"/>
    <xsd:import namespace="0da6bdbe-f887-43c0-b3d0-31306e54eac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6e790-87c8-43c2-94d3-b3334556d2e7"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b8b45d9-2046-46bc-a221-4279c2e0cbe0}" ma:internalName="TaxCatchAll" ma:showField="CatchAllData" ma:web="4ac6e790-87c8-43c2-94d3-b3334556d2e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a6bdbe-f887-43c0-b3d0-31306e54eac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fc0f362-77fb-4930-bb16-9d91327cd25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ac6e790-87c8-43c2-94d3-b3334556d2e7" xsi:nil="true"/>
    <lcf76f155ced4ddcb4097134ff3c332f xmlns="0da6bdbe-f887-43c0-b3d0-31306e54eac8">
      <Terms xmlns="http://schemas.microsoft.com/office/infopath/2007/PartnerControls"/>
    </lcf76f155ced4ddcb4097134ff3c332f>
  </documentManagement>
</p:properties>
</file>

<file path=customXml/item4.xml><?xml version="1.0" encoding="utf-8"?>
<sisl xmlns:xsd="http://www.w3.org/2001/XMLSchema" xmlns:xsi="http://www.w3.org/2001/XMLSchema-instance" xmlns="http://www.boldonjames.com/2008/01/sie/internal/label" sislVersion="0" policy="fb589ca4-3662-40b4-a29d-643516eb67b4" origin="userSelected">
  <element uid="id_classification_nonbusiness" value=""/>
</sisl>
</file>

<file path=customXml/itemProps1.xml><?xml version="1.0" encoding="utf-8"?>
<ds:datastoreItem xmlns:ds="http://schemas.openxmlformats.org/officeDocument/2006/customXml" ds:itemID="{D596E410-59A0-430C-9C1C-BB3C4F0E9A9F}">
  <ds:schemaRefs>
    <ds:schemaRef ds:uri="http://schemas.microsoft.com/sharepoint/v3/contenttype/forms"/>
  </ds:schemaRefs>
</ds:datastoreItem>
</file>

<file path=customXml/itemProps2.xml><?xml version="1.0" encoding="utf-8"?>
<ds:datastoreItem xmlns:ds="http://schemas.openxmlformats.org/officeDocument/2006/customXml" ds:itemID="{7E633961-BB0B-4F21-ADBA-CD088E0C2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6e790-87c8-43c2-94d3-b3334556d2e7"/>
    <ds:schemaRef ds:uri="0da6bdbe-f887-43c0-b3d0-31306e54e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485B0F-75FD-4BAA-8A22-C65C909AF9C6}">
  <ds:schemaRefs>
    <ds:schemaRef ds:uri="http://purl.org/dc/elements/1.1/"/>
    <ds:schemaRef ds:uri="http://www.w3.org/XML/1998/namespace"/>
    <ds:schemaRef ds:uri="4ac6e790-87c8-43c2-94d3-b3334556d2e7"/>
    <ds:schemaRef ds:uri="http://purl.org/dc/terms/"/>
    <ds:schemaRef ds:uri="http://schemas.microsoft.com/office/2006/metadata/properties"/>
    <ds:schemaRef ds:uri="0da6bdbe-f887-43c0-b3d0-31306e54eac8"/>
    <ds:schemaRef ds:uri="http://schemas.microsoft.com/office/infopath/2007/PartnerControls"/>
    <ds:schemaRef ds:uri="http://schemas.microsoft.com/office/2006/documentManagement/typ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1D081A09-8280-47DE-A1D7-9FFD40028DD1}">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2155</Words>
  <Characters>12115</Characters>
  <Application>Microsoft Office Word</Application>
  <DocSecurity>0</DocSecurity>
  <Lines>165</Lines>
  <Paragraphs>58</Paragraphs>
  <ScaleCrop>false</ScaleCrop>
  <Company/>
  <LinksUpToDate>false</LinksUpToDate>
  <CharactersWithSpaces>14212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Afraa Alteneiji</dc:creator>
  <cp:keywords>[XYZZYpublic]</cp:keywords>
  <cp:lastModifiedBy>Muhammed Arshad</cp:lastModifiedBy>
  <cp:revision>2</cp:revision>
  <cp:lastPrinted>2025-10-13T08:04:00Z</cp:lastPrinted>
  <dcterms:created xsi:type="dcterms:W3CDTF">2025-10-14T08:13:00Z</dcterms:created>
  <dcterms:modified xsi:type="dcterms:W3CDTF">2025-10-14T08:13:00Z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0x01010082286E3A5CC5FE41A95D803EB0D36F5C</vt:lpwstr>
  </property>
  <property fmtid="{D5CDD505-2E9C-101B-9397-08002B2CF9AE}" pid="3" name="docLang">
    <vt:lpwstr>en</vt:lpwstr>
  </property>
  <property fmtid="{D5CDD505-2E9C-101B-9397-08002B2CF9AE}" pid="4" name="MediaServiceImageTags">
    <vt:lpwstr/>
  </property>
  <property fmtid="{D5CDD505-2E9C-101B-9397-08002B2CF9AE}" pid="5" name="docIndexRef">
    <vt:lpwstr>71a30d85-f1ba-468e-8321-063cfb22f5f3</vt:lpwstr>
  </property>
  <property fmtid="{D5CDD505-2E9C-101B-9397-08002B2CF9AE}" pid="6" name="bjSaver">
    <vt:lpwstr>G9VgjxoouoEgLCOElp+zj8o17UuJFkHs</vt:lpwstr>
  </property>
  <property fmtid="{D5CDD505-2E9C-101B-9397-08002B2CF9AE}" pid="7" name="bjDocumentLabelXML">
    <vt:lpwstr>&lt;?xml version="1.0" encoding="us-ascii"?&gt;&lt;sisl xmlns:xsd="http://www.w3.org/2001/XMLSchema" xmlns:xsi="http://www.w3.org/2001/XMLSchema-instance" sislVersion="0" policy="fb589ca4-3662-40b4-a29d-643516eb67b4" origin="userSelected" xmlns="http://www.boldonj</vt:lpwstr>
  </property>
  <property fmtid="{D5CDD505-2E9C-101B-9397-08002B2CF9AE}" pid="8" name="bjDocumentLabelXML-0">
    <vt:lpwstr>ames.com/2008/01/sie/internal/label"&gt;&lt;element uid="id_classification_nonbusiness" value="" /&gt;&lt;/sisl&gt;</vt:lpwstr>
  </property>
  <property fmtid="{D5CDD505-2E9C-101B-9397-08002B2CF9AE}" pid="9" name="bjDocumentSecurityLabel">
    <vt:lpwstr>Public</vt:lpwstr>
  </property>
  <property fmtid="{D5CDD505-2E9C-101B-9397-08002B2CF9AE}" pid="10" name="bjClsUserRVM">
    <vt:lpwstr>[]</vt:lpwstr>
  </property>
  <property fmtid="{D5CDD505-2E9C-101B-9397-08002B2CF9AE}" pid="11" name="bjHeaderBothDocProperty">
    <vt:lpwstr>Public</vt:lpwstr>
  </property>
  <property fmtid="{D5CDD505-2E9C-101B-9397-08002B2CF9AE}" pid="12" name="bjHeaderFirstPageDocProperty">
    <vt:lpwstr>Public</vt:lpwstr>
  </property>
  <property fmtid="{D5CDD505-2E9C-101B-9397-08002B2CF9AE}" pid="13" name="bjHeaderEvenPageDocProperty">
    <vt:lpwstr>Public</vt:lpwstr>
  </property>
  <property fmtid="{D5CDD505-2E9C-101B-9397-08002B2CF9AE}" pid="14" name="bjFooterBothDocProperty">
    <vt:lpwstr>Public</vt:lpwstr>
  </property>
  <property fmtid="{D5CDD505-2E9C-101B-9397-08002B2CF9AE}" pid="15" name="bjFooterFirstPageDocProperty">
    <vt:lpwstr>Public</vt:lpwstr>
  </property>
  <property fmtid="{D5CDD505-2E9C-101B-9397-08002B2CF9AE}" pid="16" name="bjFooterEvenPageDocProperty">
    <vt:lpwstr>Public</vt:lpwstr>
  </property>
</Properties>
</file>